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16" w:rsidRDefault="00861816" w:rsidP="00861816">
      <w:pPr>
        <w:ind w:firstLine="720"/>
        <w:rPr>
          <w:b/>
        </w:rPr>
      </w:pPr>
      <w:r>
        <w:rPr>
          <w:b/>
        </w:rPr>
        <w:t>ARE THERE NONLINEAR SPECULATIVE BUBBLES IN COMMODITIES PRICES?</w:t>
      </w:r>
    </w:p>
    <w:p w:rsidR="00861816" w:rsidRDefault="00861816" w:rsidP="00861816">
      <w:pPr>
        <w:ind w:firstLine="720"/>
        <w:rPr>
          <w:b/>
        </w:rPr>
      </w:pPr>
    </w:p>
    <w:p w:rsidR="00861816" w:rsidRDefault="00861816" w:rsidP="00861816">
      <w:pPr>
        <w:ind w:firstLine="720"/>
      </w:pPr>
      <w:r>
        <w:rPr>
          <w:b/>
        </w:rPr>
        <w:tab/>
      </w:r>
      <w:r>
        <w:rPr>
          <w:b/>
        </w:rPr>
        <w:tab/>
      </w:r>
      <w:r>
        <w:rPr>
          <w:b/>
        </w:rPr>
        <w:tab/>
      </w:r>
      <w:r>
        <w:t>Ehsan Ahmed</w:t>
      </w:r>
    </w:p>
    <w:p w:rsidR="00861816" w:rsidRDefault="00861816" w:rsidP="00861816">
      <w:pPr>
        <w:ind w:firstLine="720"/>
      </w:pPr>
      <w:r>
        <w:tab/>
      </w:r>
      <w:r>
        <w:tab/>
      </w:r>
      <w:r>
        <w:tab/>
        <w:t>James Madison University</w:t>
      </w:r>
    </w:p>
    <w:p w:rsidR="00861816" w:rsidRDefault="00861816" w:rsidP="00861816">
      <w:pPr>
        <w:ind w:firstLine="720"/>
      </w:pPr>
    </w:p>
    <w:p w:rsidR="00861816" w:rsidRDefault="00861816" w:rsidP="00861816">
      <w:pPr>
        <w:ind w:firstLine="720"/>
      </w:pPr>
      <w:r>
        <w:tab/>
      </w:r>
      <w:r>
        <w:tab/>
      </w:r>
      <w:r>
        <w:tab/>
        <w:t>J. Barkley Rosser, Jr.</w:t>
      </w:r>
    </w:p>
    <w:p w:rsidR="00861816" w:rsidRDefault="00861816" w:rsidP="00861816">
      <w:pPr>
        <w:ind w:firstLine="720"/>
      </w:pPr>
      <w:r>
        <w:tab/>
      </w:r>
      <w:r>
        <w:tab/>
      </w:r>
      <w:r>
        <w:tab/>
        <w:t>Department of Economics</w:t>
      </w:r>
    </w:p>
    <w:p w:rsidR="00861816" w:rsidRDefault="00861816" w:rsidP="00861816">
      <w:pPr>
        <w:ind w:firstLine="720"/>
      </w:pPr>
      <w:r>
        <w:tab/>
      </w:r>
      <w:r>
        <w:tab/>
      </w:r>
      <w:r>
        <w:tab/>
        <w:t>MSC 0204</w:t>
      </w:r>
    </w:p>
    <w:p w:rsidR="00861816" w:rsidRDefault="00861816" w:rsidP="00861816">
      <w:pPr>
        <w:ind w:firstLine="720"/>
      </w:pPr>
      <w:r>
        <w:tab/>
      </w:r>
      <w:r>
        <w:tab/>
      </w:r>
      <w:r>
        <w:tab/>
        <w:t>James Madison University</w:t>
      </w:r>
    </w:p>
    <w:p w:rsidR="00861816" w:rsidRDefault="00861816" w:rsidP="00861816">
      <w:pPr>
        <w:ind w:firstLine="720"/>
      </w:pPr>
      <w:r>
        <w:tab/>
      </w:r>
      <w:r>
        <w:tab/>
      </w:r>
      <w:r>
        <w:tab/>
        <w:t>Harrisonburg, VA 22801</w:t>
      </w:r>
    </w:p>
    <w:p w:rsidR="00861816" w:rsidRDefault="00861816" w:rsidP="00861816">
      <w:pPr>
        <w:ind w:firstLine="720"/>
      </w:pPr>
      <w:r>
        <w:tab/>
      </w:r>
      <w:r>
        <w:tab/>
      </w:r>
      <w:r>
        <w:tab/>
      </w:r>
      <w:hyperlink r:id="rId9" w:history="1">
        <w:r w:rsidRPr="00525990">
          <w:rPr>
            <w:rStyle w:val="Hyperlink"/>
          </w:rPr>
          <w:t>rosserjb@jmu.edu</w:t>
        </w:r>
      </w:hyperlink>
    </w:p>
    <w:p w:rsidR="00861816" w:rsidRDefault="00861816" w:rsidP="00861816">
      <w:pPr>
        <w:ind w:firstLine="720"/>
      </w:pPr>
    </w:p>
    <w:p w:rsidR="00861816" w:rsidRDefault="00861816" w:rsidP="00861816">
      <w:pPr>
        <w:ind w:firstLine="720"/>
      </w:pPr>
      <w:r>
        <w:tab/>
      </w:r>
      <w:r>
        <w:tab/>
      </w:r>
      <w:r>
        <w:tab/>
        <w:t>Jamshed Y. Uppal</w:t>
      </w:r>
    </w:p>
    <w:p w:rsidR="00861816" w:rsidRDefault="00861816" w:rsidP="00861816">
      <w:pPr>
        <w:ind w:firstLine="720"/>
      </w:pPr>
      <w:r>
        <w:tab/>
      </w:r>
      <w:r>
        <w:tab/>
      </w:r>
      <w:r>
        <w:tab/>
        <w:t>Catholic University</w:t>
      </w:r>
    </w:p>
    <w:p w:rsidR="00861816" w:rsidRDefault="00861816" w:rsidP="00861816">
      <w:pPr>
        <w:ind w:firstLine="720"/>
      </w:pPr>
    </w:p>
    <w:p w:rsidR="00861816" w:rsidRDefault="00861816" w:rsidP="00861816">
      <w:pPr>
        <w:ind w:firstLine="720"/>
      </w:pPr>
      <w:r>
        <w:tab/>
      </w:r>
      <w:r>
        <w:tab/>
      </w:r>
      <w:r>
        <w:tab/>
        <w:t>February, 2013</w:t>
      </w:r>
    </w:p>
    <w:p w:rsidR="00861816" w:rsidRDefault="00861816" w:rsidP="00861816">
      <w:pPr>
        <w:ind w:firstLine="720"/>
      </w:pPr>
    </w:p>
    <w:p w:rsidR="00861816" w:rsidRDefault="00861816" w:rsidP="00861816">
      <w:pPr>
        <w:ind w:firstLine="720"/>
      </w:pPr>
    </w:p>
    <w:p w:rsidR="00861816" w:rsidRDefault="00861816" w:rsidP="00861816">
      <w:r>
        <w:t>We thank Vipul Bhatt for helpful advice.  Remaining errors in the paper are our responsibility</w:t>
      </w:r>
    </w:p>
    <w:p w:rsidR="00861816" w:rsidRDefault="00861816">
      <w:r>
        <w:br w:type="page"/>
      </w:r>
    </w:p>
    <w:p w:rsidR="00861816" w:rsidRDefault="00861816" w:rsidP="00861816"/>
    <w:p w:rsidR="00F403D4" w:rsidRDefault="000331D2">
      <w:r>
        <w:tab/>
      </w:r>
      <w:r>
        <w:rPr>
          <w:b/>
        </w:rPr>
        <w:t>ARE THERE NONLINEAR SPECULATIVE BUBBLES IN COMMODITIES PRICES?</w:t>
      </w:r>
    </w:p>
    <w:p w:rsidR="002C42B5" w:rsidRDefault="002C42B5">
      <w:r>
        <w:tab/>
      </w:r>
      <w:r>
        <w:tab/>
      </w:r>
      <w:r>
        <w:tab/>
      </w:r>
      <w:r>
        <w:tab/>
      </w:r>
      <w:r>
        <w:tab/>
        <w:t>Abstract</w:t>
      </w:r>
    </w:p>
    <w:p w:rsidR="008511DB" w:rsidRDefault="00296E63" w:rsidP="00234B2E">
      <w:pPr>
        <w:ind w:firstLine="720"/>
      </w:pPr>
      <w:r>
        <w:t xml:space="preserve"> </w:t>
      </w:r>
      <w:r w:rsidR="00A87FA8">
        <w:t>D</w:t>
      </w:r>
      <w:r>
        <w:t xml:space="preserve">aily price movements </w:t>
      </w:r>
      <w:r w:rsidR="007642B4">
        <w:t>of 17</w:t>
      </w:r>
      <w:r w:rsidR="00A87FA8">
        <w:t xml:space="preserve"> commodities are </w:t>
      </w:r>
      <w:r>
        <w:t>test</w:t>
      </w:r>
      <w:r w:rsidR="00A87FA8">
        <w:t>ed</w:t>
      </w:r>
      <w:r>
        <w:t xml:space="preserve"> for the possible presence of nonlinear spec</w:t>
      </w:r>
      <w:r w:rsidR="007C4007">
        <w:t>ulative bubbles during 1991-2012</w:t>
      </w:r>
      <w:r w:rsidR="00F94846">
        <w:t xml:space="preserve">.  </w:t>
      </w:r>
      <w:r w:rsidR="00506316">
        <w:t>A VAR model for</w:t>
      </w:r>
      <w:r w:rsidR="00350E83">
        <w:t xml:space="preserve"> </w:t>
      </w:r>
      <w:r w:rsidR="00A87FA8">
        <w:t xml:space="preserve">logarithmic first differences of </w:t>
      </w:r>
      <w:r w:rsidR="00350E83">
        <w:t>each is estimated with one year Treasury bill rates, US do</w:t>
      </w:r>
      <w:r w:rsidR="00D24B39">
        <w:t xml:space="preserve">llar value, a </w:t>
      </w:r>
      <w:r w:rsidR="0000723E">
        <w:t>world stock market</w:t>
      </w:r>
      <w:r w:rsidR="00350E83">
        <w:t xml:space="preserve"> index, and a</w:t>
      </w:r>
      <w:r w:rsidR="00D24B39">
        <w:t xml:space="preserve">n overall </w:t>
      </w:r>
      <w:r w:rsidR="0000723E">
        <w:t>commodities price index</w:t>
      </w:r>
      <w:bookmarkStart w:id="0" w:name="_GoBack"/>
      <w:bookmarkEnd w:id="0"/>
      <w:r w:rsidR="00D24B39">
        <w:t xml:space="preserve"> using Hamilton regime switching and Hurst rescaled range tests.  </w:t>
      </w:r>
      <w:r w:rsidR="009B5431">
        <w:t>R</w:t>
      </w:r>
      <w:r w:rsidR="00D24B39">
        <w:t xml:space="preserve">esiduals </w:t>
      </w:r>
      <w:r w:rsidR="009B5431">
        <w:t xml:space="preserve">after removing ARCH </w:t>
      </w:r>
      <w:r w:rsidR="00B533E1">
        <w:t xml:space="preserve">for all </w:t>
      </w:r>
      <w:r w:rsidR="004453FC">
        <w:t>1</w:t>
      </w:r>
      <w:r w:rsidR="0000723E">
        <w:t>7</w:t>
      </w:r>
      <w:r w:rsidR="00D24B39">
        <w:t xml:space="preserve"> commodity price series</w:t>
      </w:r>
      <w:r w:rsidR="008F3926">
        <w:t xml:space="preserve"> are tested for remaining nonlinearity using the BDS test</w:t>
      </w:r>
      <w:r w:rsidR="00D24B39">
        <w:t>.</w:t>
      </w:r>
      <w:r w:rsidR="008F3926">
        <w:t xml:space="preserve">  These tests fail to reject the presence of bubble-like trends and non</w:t>
      </w:r>
      <w:r w:rsidR="000646D4">
        <w:t>l</w:t>
      </w:r>
      <w:r w:rsidR="00B8132B">
        <w:t>inearity beyond ARCH for all 17</w:t>
      </w:r>
      <w:r w:rsidR="008F3926">
        <w:t xml:space="preserve"> commodity series.</w:t>
      </w:r>
      <w:r w:rsidR="00F85149">
        <w:t xml:space="preserve">  </w:t>
      </w:r>
    </w:p>
    <w:p w:rsidR="00234B2E" w:rsidRPr="00234B2E" w:rsidRDefault="00234B2E" w:rsidP="00234B2E">
      <w:pPr>
        <w:ind w:firstLine="720"/>
      </w:pPr>
    </w:p>
    <w:p w:rsidR="00766456" w:rsidRDefault="008511DB" w:rsidP="00766456">
      <w:pPr>
        <w:spacing w:line="480" w:lineRule="auto"/>
      </w:pPr>
      <w:r>
        <w:rPr>
          <w:b/>
        </w:rPr>
        <w:t>Introduction</w:t>
      </w:r>
    </w:p>
    <w:p w:rsidR="00EA63BB" w:rsidRDefault="008511DB" w:rsidP="00994AEB">
      <w:pPr>
        <w:spacing w:line="480" w:lineRule="auto"/>
      </w:pPr>
      <w:r>
        <w:tab/>
      </w:r>
      <w:r w:rsidR="00B86DBB">
        <w:t xml:space="preserve">While it has long been argued that stock and real estate markets are sometimes subject to </w:t>
      </w:r>
      <w:r w:rsidR="00870E45">
        <w:t xml:space="preserve">speculative </w:t>
      </w:r>
      <w:r w:rsidR="009E1944">
        <w:t xml:space="preserve">bubbles, such were only rarely thought to happen </w:t>
      </w:r>
      <w:r w:rsidR="000D5F38">
        <w:t>in commodities markets (</w:t>
      </w:r>
      <w:proofErr w:type="spellStart"/>
      <w:r w:rsidR="000D5F38">
        <w:t>Kindleberger</w:t>
      </w:r>
      <w:proofErr w:type="spellEnd"/>
      <w:r w:rsidR="000D5F38">
        <w:t>, 2000, Appendix B).</w:t>
      </w:r>
      <w:r w:rsidR="009E1944">
        <w:t xml:space="preserve"> </w:t>
      </w:r>
      <w:r w:rsidR="00994AEB">
        <w:t xml:space="preserve"> Those that happened in grains were usually triggered by some extraordinary supply restriction, such as the British blockade of Continental Europe during the Napoleonic wars or a very extreme weather event.  While suspected bubbles may have been more likely to happen with metals, with the gold and silver bubbles of the late 1970s and early 1980s perhaps classic examples, it has been widely argued that futures markets in commodities in general along with the use of these goods in production for final sale in markets have led to greater efficiency in the markets for such goods</w:t>
      </w:r>
      <w:r w:rsidR="00913650">
        <w:t xml:space="preserve"> with clear linkages</w:t>
      </w:r>
      <w:r w:rsidR="00214B26">
        <w:t xml:space="preserve"> to storage costs (Working, 1933</w:t>
      </w:r>
      <w:r w:rsidR="00913650">
        <w:t>).</w:t>
      </w:r>
    </w:p>
    <w:p w:rsidR="00A70698" w:rsidRDefault="002640D1" w:rsidP="00994AEB">
      <w:pPr>
        <w:spacing w:line="480" w:lineRule="auto"/>
      </w:pPr>
      <w:r>
        <w:tab/>
        <w:t>However, in the past decade there has been increased concern that there may have emerged rising volatility in commodities markets.  Some of this may be due to exogenous events, such as global warming leading to greater volatility of weather patterns that has negatively shocked agricultural production or the possible nearing to the point of global peak oil production as various sources of oil become depleted</w:t>
      </w:r>
      <w:r w:rsidR="00640DEF">
        <w:t xml:space="preserve"> combined with wars in the Middle East</w:t>
      </w:r>
      <w:r>
        <w:t xml:space="preserve">.  </w:t>
      </w:r>
      <w:r w:rsidR="000E67F9">
        <w:t xml:space="preserve">Others may be tied to rising broader volatility of macroeconomic activity, particularly with the arrival of the Great Recession and the great speculative </w:t>
      </w:r>
      <w:r w:rsidR="000E67F9">
        <w:lastRenderedPageBreak/>
        <w:t>bubble and crash in housing that preceded it.  The behavior of metals prices, particularly for gold, may well have been destabilized by these developments.</w:t>
      </w:r>
      <w:r w:rsidR="00481B6F">
        <w:t xml:space="preserve">  Nevertheless, many observers fear that at least some of this apparently heightened volatility may reflect a greater role of speculative bubbles and crashes in many of these markets during this period as well</w:t>
      </w:r>
      <w:r w:rsidR="00F80E1B">
        <w:t>, with rise in oil price to an all-time nominal peak only to be followed by a spectacular decline in 2008 a particularly dramatic example.  That this apparently heightene</w:t>
      </w:r>
      <w:r w:rsidR="00C16122">
        <w:t xml:space="preserve">d volatility might be </w:t>
      </w:r>
      <w:r w:rsidR="00F80E1B">
        <w:t>due to speculative bubbles is</w:t>
      </w:r>
      <w:r w:rsidR="00481B6F">
        <w:t xml:space="preserve"> the subject of this paper.</w:t>
      </w:r>
    </w:p>
    <w:p w:rsidR="002640D1" w:rsidRDefault="00B02900" w:rsidP="00994AEB">
      <w:pPr>
        <w:spacing w:line="480" w:lineRule="auto"/>
      </w:pPr>
      <w:r>
        <w:tab/>
        <w:t>We consider the markets for 1</w:t>
      </w:r>
      <w:r w:rsidR="008170AE">
        <w:t>7</w:t>
      </w:r>
      <w:r w:rsidR="00A70698">
        <w:t xml:space="preserve"> commodities since 2001, inc</w:t>
      </w:r>
      <w:r w:rsidR="00E4043E">
        <w:t>luding various metals and agricultural commodities</w:t>
      </w:r>
      <w:r w:rsidR="00A70698">
        <w:t xml:space="preserve"> as well as oil</w:t>
      </w:r>
      <w:r w:rsidR="00716048">
        <w:t xml:space="preserve">, using a </w:t>
      </w:r>
      <w:r w:rsidR="008959DE">
        <w:t>method previously used by Ahmed et al (2010) to study the behavior of stock markets in emerging markets</w:t>
      </w:r>
      <w:r w:rsidR="00A70698">
        <w:t xml:space="preserve">.  </w:t>
      </w:r>
      <w:r w:rsidR="002B702A">
        <w:t xml:space="preserve">Daily </w:t>
      </w:r>
      <w:r w:rsidR="003F2778">
        <w:t>price series from January 1, 199</w:t>
      </w:r>
      <w:r w:rsidR="002B702A">
        <w:t>1 t</w:t>
      </w:r>
      <w:r w:rsidR="003F2778">
        <w:t xml:space="preserve">o February </w:t>
      </w:r>
      <w:r w:rsidR="00D55FC8">
        <w:t>2</w:t>
      </w:r>
      <w:r w:rsidR="003F2778">
        <w:t>2, 2012</w:t>
      </w:r>
      <w:r w:rsidR="002B702A">
        <w:t xml:space="preserve"> are transformed into logarithmic first differences.   For each series a vector autoregressive (VAR) model is estimated with movements of </w:t>
      </w:r>
      <w:proofErr w:type="gramStart"/>
      <w:r w:rsidR="002B702A">
        <w:t xml:space="preserve">US </w:t>
      </w:r>
      <w:r w:rsidR="00F66DCA">
        <w:t xml:space="preserve"> 1</w:t>
      </w:r>
      <w:proofErr w:type="gramEnd"/>
      <w:r w:rsidR="002B702A">
        <w:t>–year Treasury bill rates, a measure of the value of the U</w:t>
      </w:r>
      <w:r w:rsidR="00C43BD1">
        <w:t>S dollar, an overall world stock market</w:t>
      </w:r>
      <w:r w:rsidR="00B146CE">
        <w:t xml:space="preserve"> price</w:t>
      </w:r>
      <w:r w:rsidR="002F415D">
        <w:t xml:space="preserve"> index, and an</w:t>
      </w:r>
      <w:r w:rsidR="002B702A">
        <w:t xml:space="preserve"> overall commodity price index.  This is assumed to estimate a measure of the fundamental series for each commodity.  Unusual trends in the residuals for each series are tested for using Hamilton regime switching and Hurst rescaled range coefficients.  After removing ARCH effects, BDS tests are also made to test for the presence of remaining nonlinearities in each series.  We find that we are unable to reject the presence of such trends in prices or nonlinear effects in any of the price series, thus suggesting that there may </w:t>
      </w:r>
      <w:r w:rsidR="00FA3900">
        <w:t xml:space="preserve">have </w:t>
      </w:r>
      <w:r w:rsidR="002B702A">
        <w:t>be</w:t>
      </w:r>
      <w:r w:rsidR="00FA3900">
        <w:t>en</w:t>
      </w:r>
      <w:r w:rsidR="002B702A">
        <w:t xml:space="preserve"> nonlinear speculative bubbles in these series</w:t>
      </w:r>
      <w:r w:rsidR="00FA3900">
        <w:t xml:space="preserve"> during the past decade</w:t>
      </w:r>
      <w:r w:rsidR="002B702A">
        <w:t>.</w:t>
      </w:r>
      <w:r w:rsidR="000E67F9">
        <w:t xml:space="preserve"> </w:t>
      </w:r>
    </w:p>
    <w:p w:rsidR="00E52CD4" w:rsidRDefault="00E52CD4" w:rsidP="00994AEB">
      <w:pPr>
        <w:spacing w:line="480" w:lineRule="auto"/>
      </w:pPr>
    </w:p>
    <w:p w:rsidR="00E52CD4" w:rsidRPr="00146379" w:rsidRDefault="00E52CD4" w:rsidP="00994AEB">
      <w:pPr>
        <w:spacing w:line="480" w:lineRule="auto"/>
      </w:pPr>
      <w:r>
        <w:rPr>
          <w:b/>
        </w:rPr>
        <w:t>Literature Review</w:t>
      </w:r>
      <w:r w:rsidR="00146379">
        <w:rPr>
          <w:b/>
        </w:rPr>
        <w:t xml:space="preserve"> on Commodity Market Dynamics</w:t>
      </w:r>
    </w:p>
    <w:p w:rsidR="00D44807" w:rsidRDefault="00E52CD4" w:rsidP="00994AEB">
      <w:pPr>
        <w:spacing w:line="480" w:lineRule="auto"/>
      </w:pPr>
      <w:r>
        <w:tab/>
      </w:r>
      <w:r w:rsidR="00D44807">
        <w:t xml:space="preserve">The study of agricultural commodities and the determination of their prices has long been a central concern of many classical political economists and early neoclassical economists, ranging from William Petty, Thomas Robert Malthus, and David Ricardo to Alfred Marshall.  This reflected both the </w:t>
      </w:r>
      <w:r w:rsidR="00D44807">
        <w:lastRenderedPageBreak/>
        <w:t>much more central place that agriculture played in the economies</w:t>
      </w:r>
      <w:r w:rsidR="00616F2E">
        <w:t xml:space="preserve"> of</w:t>
      </w:r>
      <w:r w:rsidR="00D44807">
        <w:t xml:space="preserve"> earlier eras as well as the central role played by </w:t>
      </w:r>
      <w:r w:rsidR="00616F2E">
        <w:t>agricultural production in the basic welfare of most of the population</w:t>
      </w:r>
      <w:r w:rsidR="004C1361">
        <w:t xml:space="preserve"> of those societies.  When the price of bread rose, the standard of living of large numbers of people declined sharply.</w:t>
      </w:r>
      <w:r w:rsidR="00730479">
        <w:t xml:space="preserve">  However, the general focus of this older literature was more on the determination of the </w:t>
      </w:r>
      <w:proofErr w:type="spellStart"/>
      <w:r w:rsidR="00730479">
        <w:t>equilibriurm</w:t>
      </w:r>
      <w:proofErr w:type="spellEnd"/>
      <w:r w:rsidR="00730479">
        <w:t xml:space="preserve"> prices of agricultural goods and their relationship to such larger scale issues as the size of populati</w:t>
      </w:r>
      <w:r w:rsidR="00FE63AF">
        <w:t>on and the availability of land rather than the determination or nature of shorter term price dynamics, with an occasional ex</w:t>
      </w:r>
      <w:r w:rsidR="006F4294">
        <w:t xml:space="preserve">ception such as </w:t>
      </w:r>
      <w:r w:rsidR="00FE63AF">
        <w:t xml:space="preserve">discussion of the </w:t>
      </w:r>
      <w:proofErr w:type="spellStart"/>
      <w:r w:rsidR="00FE63AF">
        <w:t>tulipmania</w:t>
      </w:r>
      <w:proofErr w:type="spellEnd"/>
      <w:r w:rsidR="00FE63AF">
        <w:t xml:space="preserve"> of th</w:t>
      </w:r>
      <w:r w:rsidR="00E501D2">
        <w:t xml:space="preserve">e 1630s, which was generally dismissed as a manifestation of culpability and the “madness of crowds” (MacKay, 1842). </w:t>
      </w:r>
      <w:r w:rsidR="00B80892">
        <w:t xml:space="preserve">While most view that episode as an early example of a speculative bubble, some have argued that it may not have been, or only part of it was (Garber, 1989). </w:t>
      </w:r>
      <w:r w:rsidR="00E501D2">
        <w:t xml:space="preserve">There was generally </w:t>
      </w:r>
      <w:r w:rsidR="00FE63AF">
        <w:t>little discussion of the determination of the prices of other commodities such as metals, except for discussions of gold, which usually involved its role as a form of money.</w:t>
      </w:r>
    </w:p>
    <w:p w:rsidR="00F60AF4" w:rsidRDefault="00F60AF4" w:rsidP="00994AEB">
      <w:pPr>
        <w:spacing w:line="480" w:lineRule="auto"/>
      </w:pPr>
      <w:r>
        <w:tab/>
        <w:t>Eventually a line of discussion of price dynamics emerged in the early 20</w:t>
      </w:r>
      <w:r w:rsidRPr="00F60AF4">
        <w:rPr>
          <w:vertAlign w:val="superscript"/>
        </w:rPr>
        <w:t>th</w:t>
      </w:r>
      <w:r>
        <w:t xml:space="preserve"> century, although</w:t>
      </w:r>
      <w:r w:rsidR="008C2287">
        <w:t xml:space="preserve"> it had a prelude with </w:t>
      </w:r>
      <w:proofErr w:type="spellStart"/>
      <w:r w:rsidR="008C2287">
        <w:t>Émile</w:t>
      </w:r>
      <w:proofErr w:type="spellEnd"/>
      <w:r w:rsidR="008C2287">
        <w:t xml:space="preserve"> </w:t>
      </w:r>
      <w:proofErr w:type="spellStart"/>
      <w:r w:rsidR="008C2287">
        <w:t>Cheysson</w:t>
      </w:r>
      <w:proofErr w:type="spellEnd"/>
      <w:r>
        <w:t xml:space="preserve"> (1887), regarding season to seasons in prices and production.  </w:t>
      </w:r>
      <w:r w:rsidR="00D85E41">
        <w:t>This would develop along two lines.  One involved interrelationships between related agricultural commodities, particularly corn and hogs (Wright, 1925).  The other focused more on the reactions of farmers to prices in making production decisions in the cobweb literature (Ezekiel, 1938).  This latter literature would eventually culminate in the development of the rational expectations hypothesis (</w:t>
      </w:r>
      <w:proofErr w:type="spellStart"/>
      <w:r w:rsidR="00D85E41">
        <w:t>Muth</w:t>
      </w:r>
      <w:proofErr w:type="spellEnd"/>
      <w:r w:rsidR="00D85E41">
        <w:t xml:space="preserve">, 1961), but in fact the corn-hog cycle literature also involved the matter of expectations, if in a somewhat more complicated way, although Wright firmly took the view that farmers were backward looking in forming their expectations.  </w:t>
      </w:r>
      <w:r w:rsidR="0030382A">
        <w:t xml:space="preserve">As it is, whatever one thinks of the adaptive versus rational expectations issue, at least cycles in cattle numbers seem to have existed until recently (Rosen et al, 1994). </w:t>
      </w:r>
      <w:r w:rsidR="00D85E41">
        <w:t>None of this literature involved speculation or the development of bubbles.</w:t>
      </w:r>
    </w:p>
    <w:p w:rsidR="00FC3F38" w:rsidRDefault="00122081" w:rsidP="00994AEB">
      <w:pPr>
        <w:spacing w:line="480" w:lineRule="auto"/>
      </w:pPr>
      <w:r>
        <w:lastRenderedPageBreak/>
        <w:tab/>
      </w:r>
      <w:r w:rsidR="00D86B9A">
        <w:t xml:space="preserve">Yet another strand developed more formal models capable of being econometrically tested of price fundamentals.  A literature for dynamics of prices of nonrenewable </w:t>
      </w:r>
      <w:proofErr w:type="spellStart"/>
      <w:r w:rsidR="00D86B9A">
        <w:t>depletable</w:t>
      </w:r>
      <w:proofErr w:type="spellEnd"/>
      <w:r w:rsidR="00D86B9A">
        <w:t xml:space="preserve"> natural resources, which fits many medals, wit</w:t>
      </w:r>
      <w:r w:rsidR="00FF04AD">
        <w:t xml:space="preserve">h </w:t>
      </w:r>
      <w:proofErr w:type="spellStart"/>
      <w:r w:rsidR="00FF04AD">
        <w:t>Hotelling</w:t>
      </w:r>
      <w:proofErr w:type="spellEnd"/>
      <w:r w:rsidR="00FF04AD">
        <w:t xml:space="preserve"> (1931) showing in an </w:t>
      </w:r>
      <w:proofErr w:type="spellStart"/>
      <w:r w:rsidR="00FF04AD">
        <w:t>equililbrium</w:t>
      </w:r>
      <w:proofErr w:type="spellEnd"/>
      <w:r w:rsidR="00FF04AD">
        <w:t xml:space="preserve"> with all sources known</w:t>
      </w:r>
      <w:r w:rsidR="00E00D74">
        <w:t xml:space="preserve"> </w:t>
      </w:r>
      <w:r w:rsidR="00FF04AD">
        <w:t xml:space="preserve">and no technological change that the price should rise at the real rate of interest, a result applicable to oil. </w:t>
      </w:r>
      <w:r w:rsidR="00EB474F">
        <w:t>Working (1933) developed a model for grain prices tied to storage costs</w:t>
      </w:r>
      <w:r w:rsidR="007316B5">
        <w:t xml:space="preserve">, which was </w:t>
      </w:r>
      <w:r w:rsidR="00A05E09">
        <w:t xml:space="preserve">extended by </w:t>
      </w:r>
      <w:proofErr w:type="spellStart"/>
      <w:r w:rsidR="00A05E09">
        <w:t>Scheinkman</w:t>
      </w:r>
      <w:proofErr w:type="spellEnd"/>
      <w:r w:rsidR="00A05E09">
        <w:t xml:space="preserve"> and </w:t>
      </w:r>
      <w:proofErr w:type="spellStart"/>
      <w:r w:rsidR="00A05E09">
        <w:t>Schechtma</w:t>
      </w:r>
      <w:r w:rsidR="007316B5">
        <w:t>n</w:t>
      </w:r>
      <w:proofErr w:type="spellEnd"/>
      <w:r w:rsidR="007316B5">
        <w:t xml:space="preserve"> (1983)</w:t>
      </w:r>
      <w:r w:rsidR="00420B16">
        <w:t xml:space="preserve"> and </w:t>
      </w:r>
      <w:proofErr w:type="spellStart"/>
      <w:r w:rsidR="00420B16">
        <w:t>Bobenfrieth</w:t>
      </w:r>
      <w:proofErr w:type="spellEnd"/>
      <w:r w:rsidR="00420B16">
        <w:t xml:space="preserve"> et al (2002)</w:t>
      </w:r>
      <w:r w:rsidR="007316B5">
        <w:t>.</w:t>
      </w:r>
    </w:p>
    <w:p w:rsidR="00881C74" w:rsidRDefault="00420B16" w:rsidP="00994AEB">
      <w:pPr>
        <w:spacing w:line="480" w:lineRule="auto"/>
      </w:pPr>
      <w:r>
        <w:tab/>
      </w:r>
      <w:r w:rsidR="002E1529">
        <w:t>Most</w:t>
      </w:r>
      <w:r>
        <w:t xml:space="preserve"> of the empirical study of commodity price dynamics has avoided the question of speculative bubbles,</w:t>
      </w:r>
      <w:r w:rsidR="002E1529">
        <w:t xml:space="preserve"> focusing more on </w:t>
      </w:r>
      <w:r>
        <w:t>possible excess volatility.</w:t>
      </w:r>
      <w:r w:rsidR="002E1529">
        <w:t xml:space="preserve">  While a few studies have found the standard competitive model to be fully supported, such as Wright (2011) for a set of grain prices, many more studies have found some degree of excess volatility.  </w:t>
      </w:r>
    </w:p>
    <w:p w:rsidR="00420B16" w:rsidRDefault="002E1529" w:rsidP="00881C74">
      <w:pPr>
        <w:spacing w:line="480" w:lineRule="auto"/>
        <w:ind w:firstLine="720"/>
      </w:pPr>
      <w:r>
        <w:t xml:space="preserve">A much cited example is by </w:t>
      </w:r>
      <w:proofErr w:type="spellStart"/>
      <w:r>
        <w:t>Pindyck</w:t>
      </w:r>
      <w:proofErr w:type="spellEnd"/>
      <w:r>
        <w:t xml:space="preserve"> and </w:t>
      </w:r>
      <w:proofErr w:type="spellStart"/>
      <w:r>
        <w:t>Rotemberg</w:t>
      </w:r>
      <w:proofErr w:type="spellEnd"/>
      <w:r>
        <w:t xml:space="preserve"> (1990), in which they first find strong evidence of co-movements of prices across a heterogeneous set of commodities: wheat, cotton, copper, gold, crude oil, lumber, and cocoa.  Furthermor</w:t>
      </w:r>
      <w:r w:rsidR="00881C74">
        <w:t xml:space="preserve">e, they estimate </w:t>
      </w:r>
      <w:r w:rsidR="00A25B6F">
        <w:t xml:space="preserve">monthly </w:t>
      </w:r>
      <w:r w:rsidR="00881C74">
        <w:t>price equations for each of the commodities using various macroeconomic variables</w:t>
      </w:r>
      <w:r w:rsidR="00A25B6F">
        <w:t xml:space="preserve">, including industrial production, a general price index, various exchange rates, </w:t>
      </w:r>
      <w:proofErr w:type="gramStart"/>
      <w:r w:rsidR="00A25B6F">
        <w:t>the</w:t>
      </w:r>
      <w:proofErr w:type="gramEnd"/>
      <w:r w:rsidR="00A25B6F">
        <w:t xml:space="preserve"> three month interest rate on US Treasury bills, the S&amp;P stock market index, and the M1 measure of the money supply</w:t>
      </w:r>
      <w:r w:rsidR="00881C74">
        <w:t>.</w:t>
      </w:r>
      <w:r w:rsidR="00A25B6F">
        <w:t xml:space="preserve">  They find that these variables only explain a fairly small amount of the price variability of these commodity prices, which is much greater than their variation would explain, even after accounting for the co-movements among the commodity prices.  They suggest that this excess volatility may reflect “herding behavior,” but avoid the </w:t>
      </w:r>
      <w:proofErr w:type="gramStart"/>
      <w:r w:rsidR="00A25B6F">
        <w:t xml:space="preserve">provocative </w:t>
      </w:r>
      <w:r w:rsidR="009A6087">
        <w:t xml:space="preserve"> words</w:t>
      </w:r>
      <w:proofErr w:type="gramEnd"/>
      <w:r w:rsidR="009A6087">
        <w:t xml:space="preserve"> </w:t>
      </w:r>
      <w:r w:rsidR="00A25B6F">
        <w:t>“bubble” or “speculative.”  They say that “by herd behavior we mean that traders are alter</w:t>
      </w:r>
      <w:r w:rsidR="00EB4772">
        <w:t xml:space="preserve">natively bullish and </w:t>
      </w:r>
      <w:r w:rsidR="00A25B6F">
        <w:t xml:space="preserve">bearish on </w:t>
      </w:r>
      <w:r w:rsidR="00A25B6F">
        <w:rPr>
          <w:i/>
        </w:rPr>
        <w:t>all</w:t>
      </w:r>
      <w:r w:rsidR="00A25B6F">
        <w:t xml:space="preserve"> for no plausible economic reason” (ibid, pp. 1174-1175).</w:t>
      </w:r>
    </w:p>
    <w:p w:rsidR="0079376F" w:rsidRDefault="0079376F" w:rsidP="00881C74">
      <w:pPr>
        <w:spacing w:line="480" w:lineRule="auto"/>
        <w:ind w:firstLine="720"/>
      </w:pPr>
      <w:r>
        <w:t xml:space="preserve">Many subsequent studies have also found excess volatility as well for various samples during various periods of time.  </w:t>
      </w:r>
      <w:r w:rsidR="001877C1">
        <w:t xml:space="preserve">Hudson et al (1987) found the presence of leptokurtosis, aka “fat tails,” for wheat, soybeans, and cattle prices.  Using a STAR-GARCH approach, </w:t>
      </w:r>
      <w:proofErr w:type="spellStart"/>
      <w:r w:rsidR="001877C1">
        <w:t>Westerhoff</w:t>
      </w:r>
      <w:proofErr w:type="spellEnd"/>
      <w:r w:rsidR="001877C1">
        <w:t xml:space="preserve"> and Reitz (2005) found </w:t>
      </w:r>
      <w:r w:rsidR="001877C1">
        <w:lastRenderedPageBreak/>
        <w:t xml:space="preserve">booms and slumps in US corn prices. Also using a STAR-GARCH technique, Reitz and </w:t>
      </w:r>
      <w:proofErr w:type="spellStart"/>
      <w:r w:rsidR="001877C1">
        <w:t>Slopek</w:t>
      </w:r>
      <w:proofErr w:type="spellEnd"/>
      <w:r w:rsidR="001877C1">
        <w:t xml:space="preserve"> (2009) found cycles in oil prices.  </w:t>
      </w:r>
      <w:r w:rsidR="00AD7F48">
        <w:t xml:space="preserve">Ahmed et al (2011) find non-normal distributions for gold, silver, and copper prices, using a GARCH model, although </w:t>
      </w:r>
      <w:r w:rsidR="00276123">
        <w:t xml:space="preserve">using integrated volatility </w:t>
      </w:r>
      <w:r w:rsidR="00AD7F48">
        <w:t>Fourier transforms</w:t>
      </w:r>
      <w:r w:rsidR="00276123">
        <w:t xml:space="preserve"> can move these distributions closer to normality.  </w:t>
      </w:r>
      <w:proofErr w:type="spellStart"/>
      <w:r w:rsidR="00276123">
        <w:t>Padungsakawasdi</w:t>
      </w:r>
      <w:proofErr w:type="spellEnd"/>
      <w:r w:rsidR="00276123">
        <w:t xml:space="preserve"> and </w:t>
      </w:r>
      <w:proofErr w:type="spellStart"/>
      <w:r w:rsidR="00276123">
        <w:t>Daigler</w:t>
      </w:r>
      <w:proofErr w:type="spellEnd"/>
      <w:r w:rsidR="00276123">
        <w:t xml:space="preserve"> (2013) find unexplained volatility for a set of commodity ETFs.</w:t>
      </w:r>
    </w:p>
    <w:p w:rsidR="00BE285D" w:rsidRDefault="00553DA8" w:rsidP="00881C74">
      <w:pPr>
        <w:spacing w:line="480" w:lineRule="auto"/>
        <w:ind w:firstLine="720"/>
      </w:pPr>
      <w:r>
        <w:t xml:space="preserve">Some of these and other recent studies have more directly considered the role of speculation, particularly in the presence of heterogeneous traders.  Thus in their study, </w:t>
      </w:r>
      <w:proofErr w:type="spellStart"/>
      <w:r>
        <w:t>Westerhoff</w:t>
      </w:r>
      <w:proofErr w:type="spellEnd"/>
      <w:r>
        <w:t xml:space="preserve"> and Reitz (2005) posited the presence of technical traders as an explanation for their results.  Likewise, Reitz and </w:t>
      </w:r>
      <w:proofErr w:type="spellStart"/>
      <w:r>
        <w:t>Slopek</w:t>
      </w:r>
      <w:proofErr w:type="spellEnd"/>
      <w:r>
        <w:t xml:space="preserve"> (2009) argued that their results regarding oil prices could be explained by the nonlinear interaction of different categories of traders.  This issue is approached theoretically by He and </w:t>
      </w:r>
      <w:proofErr w:type="spellStart"/>
      <w:proofErr w:type="gramStart"/>
      <w:r>
        <w:t>Westerhoff</w:t>
      </w:r>
      <w:proofErr w:type="spellEnd"/>
      <w:r w:rsidR="008B5B69">
        <w:t xml:space="preserve"> </w:t>
      </w:r>
      <w:r>
        <w:t xml:space="preserve"> (</w:t>
      </w:r>
      <w:proofErr w:type="gramEnd"/>
      <w:r>
        <w:t>2005) who focus on the interactions of consumers, producers, and a heterogeneous group of speculators, with the interactions of fundamentalists and chartists or technical traders determining the dynamics.  They show that setting price minima or maxima can eliminate chaotic dynamics, but when these are in place price limiters can aggravate clustering.  The matter of the possibility of chaotic bubbles in the face of heterogeneous agents was first shown by Day and Huang (1990), who showed this outcome for a model with fundamentalists, trend chasers, and market makers.</w:t>
      </w:r>
      <w:r w:rsidR="007973CC">
        <w:t xml:space="preserve">  As it is, in these models it is the trend chaser</w:t>
      </w:r>
      <w:r w:rsidR="00C15C8A">
        <w:t>s who herd who destabilize dynamic</w:t>
      </w:r>
      <w:r w:rsidR="007973CC">
        <w:t>s and in</w:t>
      </w:r>
      <w:r w:rsidR="00C15C8A">
        <w:t xml:space="preserve">troduce the volatility </w:t>
      </w:r>
      <w:r w:rsidR="007973CC">
        <w:t>we associate with speculative bubbles.</w:t>
      </w:r>
    </w:p>
    <w:p w:rsidR="00BE285D" w:rsidRDefault="00BE285D" w:rsidP="00BE285D">
      <w:pPr>
        <w:spacing w:line="480" w:lineRule="auto"/>
      </w:pPr>
    </w:p>
    <w:p w:rsidR="00BE285D" w:rsidRDefault="00BE285D" w:rsidP="00BE285D">
      <w:pPr>
        <w:spacing w:line="480" w:lineRule="auto"/>
      </w:pPr>
      <w:r>
        <w:rPr>
          <w:b/>
        </w:rPr>
        <w:t>Theoretical Issues Regarding Speculative Bubbles</w:t>
      </w:r>
    </w:p>
    <w:p w:rsidR="00007750" w:rsidRDefault="00BE285D" w:rsidP="00994AEB">
      <w:pPr>
        <w:spacing w:line="480" w:lineRule="auto"/>
      </w:pPr>
      <w:r>
        <w:tab/>
      </w:r>
      <w:r w:rsidR="00553DA8">
        <w:t xml:space="preserve"> </w:t>
      </w:r>
      <w:r w:rsidR="00731ED4">
        <w:t>While there is certainly a historical literature arguing for the existence of speculative bubbles in at least some commodities going back</w:t>
      </w:r>
      <w:r w:rsidR="00733CBA">
        <w:t xml:space="preserve"> even </w:t>
      </w:r>
      <w:r w:rsidR="00731ED4">
        <w:t>as far as the 17</w:t>
      </w:r>
      <w:r w:rsidR="00731ED4" w:rsidRPr="00731ED4">
        <w:rPr>
          <w:vertAlign w:val="superscript"/>
        </w:rPr>
        <w:t>th</w:t>
      </w:r>
      <w:r w:rsidR="001D5EE0">
        <w:t xml:space="preserve"> century </w:t>
      </w:r>
      <w:proofErr w:type="spellStart"/>
      <w:r w:rsidR="001D5EE0">
        <w:t>tuipmania</w:t>
      </w:r>
      <w:proofErr w:type="spellEnd"/>
      <w:r w:rsidR="001D5EE0">
        <w:t xml:space="preserve"> (MacKay, 185</w:t>
      </w:r>
      <w:r w:rsidR="00731ED4">
        <w:t xml:space="preserve">2; Garber, 1989; </w:t>
      </w:r>
      <w:proofErr w:type="spellStart"/>
      <w:r w:rsidR="00731ED4">
        <w:t>Kindleberger</w:t>
      </w:r>
      <w:proofErr w:type="spellEnd"/>
      <w:r w:rsidR="00731ED4">
        <w:t xml:space="preserve">, 2000), the literature on such bubbles more recently has been relatively scarce, as the above review should indicate, with indeed most studies that might suggest such bubbles </w:t>
      </w:r>
      <w:r w:rsidR="00731ED4">
        <w:lastRenderedPageBreak/>
        <w:t>emphasizing rather “excess volatility” and non-normal distributions of returns and other such phenomena that might suggest the presence of bubbles, but do not really come right and say so.</w:t>
      </w:r>
      <w:r w:rsidR="00EB0FE1">
        <w:t xml:space="preserve">  There are some serious questions about whether it is even possible to econometrically observe such speculative bubbles, so let us consider what is involved with these, although for the general nature of such bubbles, the literature is both vast and well-worn</w:t>
      </w:r>
      <w:r w:rsidR="00E163E9">
        <w:t xml:space="preserve">, with </w:t>
      </w:r>
      <w:proofErr w:type="spellStart"/>
      <w:r w:rsidR="00E163E9">
        <w:t>Kindleberger</w:t>
      </w:r>
      <w:proofErr w:type="spellEnd"/>
      <w:r w:rsidR="00E163E9">
        <w:t xml:space="preserve"> (2000) providing an excellent overview, albeit without getting into the more theoretical issues involved</w:t>
      </w:r>
      <w:r w:rsidR="00EB0FE1">
        <w:t>.</w:t>
      </w:r>
    </w:p>
    <w:p w:rsidR="00326140" w:rsidRDefault="00007750" w:rsidP="00994AEB">
      <w:pPr>
        <w:spacing w:line="480" w:lineRule="auto"/>
      </w:pPr>
      <w:r>
        <w:tab/>
        <w:t xml:space="preserve">Underlying most studies of speculative bubbles is the following simple model, where </w:t>
      </w:r>
      <w:r w:rsidRPr="00A35945">
        <w:rPr>
          <w:i/>
        </w:rPr>
        <w:t>b</w:t>
      </w:r>
      <w:r>
        <w:t xml:space="preserve"> is the amount of the bubble,</w:t>
      </w:r>
      <w:r w:rsidR="00326140">
        <w:t xml:space="preserve"> </w:t>
      </w:r>
      <w:r w:rsidR="00326140" w:rsidRPr="00A35945">
        <w:rPr>
          <w:i/>
        </w:rPr>
        <w:t>p</w:t>
      </w:r>
      <w:r>
        <w:t xml:space="preserve"> is the commodity (or asset, more generally) price</w:t>
      </w:r>
      <w:r w:rsidR="00326140">
        <w:t xml:space="preserve">, </w:t>
      </w:r>
      <w:r w:rsidR="00326140" w:rsidRPr="00A35945">
        <w:rPr>
          <w:i/>
        </w:rPr>
        <w:t>f</w:t>
      </w:r>
      <w:r w:rsidR="00326140">
        <w:t xml:space="preserve"> is the fundamental price of the commodity, and </w:t>
      </w:r>
      <w:r w:rsidR="00326140" w:rsidRPr="00A35945">
        <w:rPr>
          <w:i/>
        </w:rPr>
        <w:t>ε</w:t>
      </w:r>
      <w:r w:rsidR="00326140">
        <w:t xml:space="preserve"> is an exogenous stochastic value, with all of these varying over time:</w:t>
      </w:r>
    </w:p>
    <w:p w:rsidR="00B739A3" w:rsidRDefault="00326140" w:rsidP="00994AEB">
      <w:pPr>
        <w:spacing w:line="480" w:lineRule="auto"/>
      </w:pPr>
      <w:r>
        <w:tab/>
      </w:r>
      <w:r>
        <w:tab/>
      </w:r>
      <w:r>
        <w:tab/>
      </w:r>
      <w:r>
        <w:tab/>
      </w:r>
      <w:proofErr w:type="gramStart"/>
      <w:r w:rsidRPr="00A35945">
        <w:rPr>
          <w:i/>
        </w:rPr>
        <w:t>b</w:t>
      </w:r>
      <w:r>
        <w:t>(</w:t>
      </w:r>
      <w:proofErr w:type="gramEnd"/>
      <w:r>
        <w:t xml:space="preserve">t) = </w:t>
      </w:r>
      <w:r w:rsidRPr="00A35945">
        <w:rPr>
          <w:i/>
        </w:rPr>
        <w:t>p</w:t>
      </w:r>
      <w:r>
        <w:t xml:space="preserve">(t) – </w:t>
      </w:r>
      <w:r w:rsidRPr="00A35945">
        <w:rPr>
          <w:i/>
        </w:rPr>
        <w:t>f</w:t>
      </w:r>
      <w:r>
        <w:t xml:space="preserve">(t) + </w:t>
      </w:r>
      <w:r w:rsidRPr="00A35945">
        <w:rPr>
          <w:i/>
        </w:rPr>
        <w:t>ε</w:t>
      </w:r>
      <w:r>
        <w:t xml:space="preserve">(t).                                                                             (1)   </w:t>
      </w:r>
    </w:p>
    <w:p w:rsidR="000D665F" w:rsidRDefault="00B739A3" w:rsidP="00994AEB">
      <w:pPr>
        <w:spacing w:line="480" w:lineRule="auto"/>
      </w:pPr>
      <w:r>
        <w:t xml:space="preserve">This apparently simple equation contains within it the main problems involved in both the theoretical discussions and attempted empirical estimations of bubbles, with only the price variable being more or less straightforward (although one can worry about whether this should be in real terms or nominal or whatever).  </w:t>
      </w:r>
      <w:r w:rsidR="004B4401">
        <w:t xml:space="preserve">The stochastic process term hides some potentially serious issues.  While it is conventional to assume that it is Gaussian normal, it may not necessarily be so.  If not, and if it contains </w:t>
      </w:r>
      <w:proofErr w:type="spellStart"/>
      <w:r w:rsidR="001B321A">
        <w:t>skewness</w:t>
      </w:r>
      <w:proofErr w:type="spellEnd"/>
      <w:r w:rsidR="001B321A">
        <w:t xml:space="preserve"> or </w:t>
      </w:r>
      <w:r w:rsidR="004B4401">
        <w:t>fat tailed leptokurtosis, then the sorts of evidence observed in many studies of commodity price series showing supposedly excess volatility in the form of such fat tails may well not indicate any presence of bubbles at all, but simply rather represent observations of the non-normality of the exogenous stochastic process.  There is no way to resolve this issue.</w:t>
      </w:r>
      <w:r w:rsidR="000D665F">
        <w:t xml:space="preserve"> </w:t>
      </w:r>
    </w:p>
    <w:p w:rsidR="002B763A" w:rsidRDefault="00D93056" w:rsidP="00994AEB">
      <w:pPr>
        <w:spacing w:line="480" w:lineRule="auto"/>
      </w:pPr>
      <w:r>
        <w:tab/>
        <w:t xml:space="preserve">Needless to say, these problems spill over onto the problem of identifying the fundamental.  In some models, this is assumed not to vary with time, but to </w:t>
      </w:r>
      <w:r w:rsidR="00D85104">
        <w:t xml:space="preserve">be a constant representing some discounted value of a future discounted stream of real returns consistent with some broad general equilibrium of the economy, which in turn are rationally expected.  </w:t>
      </w:r>
      <w:r w:rsidR="00E12186">
        <w:t xml:space="preserve">However, as we know, rational expectations may </w:t>
      </w:r>
      <w:r w:rsidR="00E12186">
        <w:lastRenderedPageBreak/>
        <w:t xml:space="preserve">never be fulfilled and in turn depend as well on the nature of the random error process.  </w:t>
      </w:r>
      <w:r w:rsidR="004F0FD5">
        <w:t>However, more generally it is recognized that this fundamental is likely to vary over time as new information arrives, with or without the stochastic error process.</w:t>
      </w:r>
    </w:p>
    <w:p w:rsidR="0020564D" w:rsidRDefault="001674A7" w:rsidP="00994AEB">
      <w:pPr>
        <w:spacing w:line="480" w:lineRule="auto"/>
      </w:pPr>
      <w:r>
        <w:tab/>
      </w:r>
      <w:r w:rsidR="00B12B17">
        <w:t>A very basic issue is whether or not such bubbles can even exist, with any price changes simply being entirely due to the exogenous price process and the evolution of the fundamental over time.  This issue is especially sharp for the case of rational agent</w:t>
      </w:r>
      <w:r w:rsidR="0020564D">
        <w:t xml:space="preserve">s.  Indeed, </w:t>
      </w:r>
      <w:proofErr w:type="spellStart"/>
      <w:r w:rsidR="0020564D">
        <w:t>Tirole</w:t>
      </w:r>
      <w:proofErr w:type="spellEnd"/>
      <w:r w:rsidR="0020564D">
        <w:t xml:space="preserve"> (1982</w:t>
      </w:r>
      <w:r w:rsidR="00B12B17">
        <w:t xml:space="preserve">) has shown that when agents are infinitely lived with rational expectations, bubbles cannot exist.  This is due to backward induction, with the </w:t>
      </w:r>
      <w:proofErr w:type="spellStart"/>
      <w:r w:rsidR="00B12B17">
        <w:t>transversality</w:t>
      </w:r>
      <w:proofErr w:type="spellEnd"/>
      <w:r w:rsidR="00B12B17">
        <w:t xml:space="preserve"> condition in effect saying that in the infinite time horizon whatever bubbles might have existed must cease.  This sets up the backward induction argument in that if the bubbles must come to an end, then rational agents will not be willing to buy the asset prior to the end of a bubble as there will be nobody to sell the bubbly asset to.  This argument works backwards to the present, implying that rational agents will never even get into a bubble at the beginning, which therefore means that the bubble will never even start.</w:t>
      </w:r>
      <w:r w:rsidR="002B763A">
        <w:tab/>
      </w:r>
    </w:p>
    <w:p w:rsidR="00E501D2" w:rsidRDefault="0020564D" w:rsidP="00994AEB">
      <w:pPr>
        <w:spacing w:line="480" w:lineRule="auto"/>
      </w:pPr>
      <w:r>
        <w:tab/>
        <w:t xml:space="preserve">At the time that </w:t>
      </w:r>
      <w:proofErr w:type="spellStart"/>
      <w:r>
        <w:t>Tirole</w:t>
      </w:r>
      <w:proofErr w:type="spellEnd"/>
      <w:r>
        <w:t xml:space="preserve"> established this result, many took it seriously as a description of real markets that ruled out the existence of speculative bubbles at all, particular as this was the heyday of widespread belief in the reality of rational expectations.  However, even before this naïve period came to an end with the 1986 paper by Fischer Black (1986) on noise traders and the crash of the stock market in 1987, </w:t>
      </w:r>
      <w:proofErr w:type="spellStart"/>
      <w:r>
        <w:t>Tirole</w:t>
      </w:r>
      <w:proofErr w:type="spellEnd"/>
      <w:r>
        <w:t xml:space="preserve"> (1985) showed that at least stationary bubbles could exist in overlapping </w:t>
      </w:r>
      <w:proofErr w:type="gramStart"/>
      <w:r>
        <w:t>generations</w:t>
      </w:r>
      <w:proofErr w:type="gramEnd"/>
      <w:r>
        <w:t xml:space="preserve"> models, even with rational expectations.  In effect, the finiteness of life of agents allows them to avoid facing the </w:t>
      </w:r>
      <w:proofErr w:type="spellStart"/>
      <w:r>
        <w:t>transversality</w:t>
      </w:r>
      <w:proofErr w:type="spellEnd"/>
      <w:r>
        <w:t xml:space="preserve"> condition and thus backward induction, passing on the “hot</w:t>
      </w:r>
      <w:r w:rsidR="00591323">
        <w:t xml:space="preserve"> potato” of the bubbly asset</w:t>
      </w:r>
      <w:r>
        <w:t xml:space="preserve"> to a succeeding generation, with the </w:t>
      </w:r>
      <w:proofErr w:type="spellStart"/>
      <w:r>
        <w:t>stationarity</w:t>
      </w:r>
      <w:proofErr w:type="spellEnd"/>
      <w:r>
        <w:t xml:space="preserve"> avoiding the problem of the price potentially going to infinity in finite time.</w:t>
      </w:r>
    </w:p>
    <w:p w:rsidR="003721F9" w:rsidRDefault="003721F9" w:rsidP="00994AEB">
      <w:pPr>
        <w:spacing w:line="480" w:lineRule="auto"/>
      </w:pPr>
      <w:r>
        <w:tab/>
        <w:t xml:space="preserve">The problem of rational bubbles in the face of prices possibly exploding to infinity in finite time was confronted by Blanchard and Watson (1982) with their model of stochastically crashing rational </w:t>
      </w:r>
      <w:r>
        <w:lastRenderedPageBreak/>
        <w:t xml:space="preserve">bubbles.  In this model, stochastic processes are allowed, and risk </w:t>
      </w:r>
      <w:proofErr w:type="gramStart"/>
      <w:r>
        <w:t>averse</w:t>
      </w:r>
      <w:proofErr w:type="gramEnd"/>
      <w:r>
        <w:t xml:space="preserve"> agents know that indeed the bubble will end in a crash in finite time and furthermore at any moment know the probability of such a crash occurring, with this probability rising as the bubble rises above the fundamen</w:t>
      </w:r>
      <w:r w:rsidR="00B05CAA">
        <w:t xml:space="preserve">tal further.  To attract </w:t>
      </w:r>
      <w:r>
        <w:t xml:space="preserve">risk </w:t>
      </w:r>
      <w:proofErr w:type="gramStart"/>
      <w:r>
        <w:t>averse</w:t>
      </w:r>
      <w:proofErr w:type="gramEnd"/>
      <w:r>
        <w:t xml:space="preserve"> rational agents to continue buying the asset and therefore continuing to drive the bubble upwards in a self-fulfilling prophecy, the bubble must rise in an accelerating manner to properly compensate the agents for the rising probability of the crash.  This accelerating rise indeed guarantees that the price will crash in finite time.</w:t>
      </w:r>
    </w:p>
    <w:p w:rsidR="00C92963" w:rsidRDefault="00547C58" w:rsidP="00994AEB">
      <w:pPr>
        <w:spacing w:line="480" w:lineRule="auto"/>
      </w:pPr>
      <w:r>
        <w:tab/>
      </w:r>
      <w:r w:rsidR="00040FBD">
        <w:t xml:space="preserve">While empirical efforts have been made to observe such rationally crashing stochastic bubbles (Elwood et al, 1999; </w:t>
      </w:r>
      <w:proofErr w:type="spellStart"/>
      <w:r w:rsidR="00040FBD">
        <w:t>Sornette</w:t>
      </w:r>
      <w:proofErr w:type="spellEnd"/>
      <w:r w:rsidR="00040FBD">
        <w:t xml:space="preserve"> and Zhou, 2005)</w:t>
      </w:r>
      <w:r w:rsidR="00933FAB">
        <w:t xml:space="preserve">, </w:t>
      </w:r>
      <w:r w:rsidR="009C420A">
        <w:t xml:space="preserve">all these efforts face the conundrum in practice of the </w:t>
      </w:r>
      <w:proofErr w:type="spellStart"/>
      <w:r w:rsidR="009C420A">
        <w:t>misspecified</w:t>
      </w:r>
      <w:proofErr w:type="spellEnd"/>
      <w:r w:rsidR="009C420A">
        <w:t xml:space="preserve"> fundamental problem, originally identified clearly by Flood and Garber (1980).  This amounts to arguing that any effort to identify a fundamental will be fatally flawed in that what may look like a bubble and crash ex post may from the </w:t>
      </w:r>
      <w:proofErr w:type="spellStart"/>
      <w:r w:rsidR="009C420A">
        <w:t>ex ante</w:t>
      </w:r>
      <w:proofErr w:type="spellEnd"/>
      <w:r w:rsidR="009C420A">
        <w:t xml:space="preserve"> perspective of rational agents have simply been an outcome within the expected probability distribution of the rational agents.  Rational expectations are not always fulfilled, and the agents may well have had econometrically unobservable expectations about what the future returns would look like that simply were not fulfilled.</w:t>
      </w:r>
      <w:r w:rsidR="000015BE">
        <w:t xml:space="preserve">  While there may be some limited exceptions to this problem, such as the case of closed-end funds that have net asset values for their underlying assets that presumably are not too far off from the true fundamental of the fund as long as there is an ability for agents to buy and sell the underlying assets (Ahmed et al, 1997), this problem dogs the vast majority of efforts to estimate fundamentals for any price time-series, and we must admit that this problem applies to our efforts here.</w:t>
      </w:r>
    </w:p>
    <w:p w:rsidR="00547C58" w:rsidRDefault="00C92963" w:rsidP="00994AEB">
      <w:pPr>
        <w:spacing w:line="480" w:lineRule="auto"/>
      </w:pPr>
      <w:r>
        <w:tab/>
      </w:r>
      <w:r w:rsidR="00040FBD">
        <w:t xml:space="preserve"> </w:t>
      </w:r>
      <w:r w:rsidR="00565039">
        <w:t xml:space="preserve">Needless to say, with the weakening of belief in rational expectations and the widely observed appearance of apparent bubbles in the dotcom boom and bust of the 1990s and afterwards and the housing bubble that peaked in 2006 to be followed by a decline generally accepted to have triggered the financial collapse of 2008 and the subsequent Great Recession, many observers have been much more </w:t>
      </w:r>
      <w:r w:rsidR="00565039">
        <w:lastRenderedPageBreak/>
        <w:t>willing to eschew the earlier approaches that assumed homogeneity of rational agents.</w:t>
      </w:r>
      <w:r w:rsidR="00664A7F">
        <w:t xml:space="preserve">  </w:t>
      </w:r>
      <w:r w:rsidR="00565039">
        <w:t xml:space="preserve">  </w:t>
      </w:r>
      <w:r w:rsidR="00B60103">
        <w:t xml:space="preserve">Quite aside from leading to people to take more seriously the arguments of </w:t>
      </w:r>
      <w:proofErr w:type="spellStart"/>
      <w:r w:rsidR="00B60103">
        <w:t>Kindleberg</w:t>
      </w:r>
      <w:r w:rsidR="00700C78">
        <w:t>er</w:t>
      </w:r>
      <w:proofErr w:type="spellEnd"/>
      <w:r w:rsidR="00700C78">
        <w:t xml:space="preserve"> (2000) as well as </w:t>
      </w:r>
      <w:proofErr w:type="spellStart"/>
      <w:r w:rsidR="00700C78">
        <w:t>Minsky</w:t>
      </w:r>
      <w:proofErr w:type="spellEnd"/>
      <w:r w:rsidR="00700C78">
        <w:t xml:space="preserve"> (197</w:t>
      </w:r>
      <w:r w:rsidR="00B60103">
        <w:t>2) whose arguments he drew upon</w:t>
      </w:r>
      <w:r w:rsidR="007322D8">
        <w:t xml:space="preserve">, </w:t>
      </w:r>
      <w:r w:rsidR="00B60103">
        <w:t xml:space="preserve"> or others such as </w:t>
      </w:r>
      <w:proofErr w:type="spellStart"/>
      <w:r w:rsidR="00B60103">
        <w:t>Shiller</w:t>
      </w:r>
      <w:proofErr w:type="spellEnd"/>
      <w:r w:rsidR="00B60103">
        <w:t xml:space="preserve"> (2005) who documented the mounting housing bubble even prior to its peak and crash, the door was opened to more formal modeling of heterogeneous agent models  such as those mentioned in the final paragraph of the previous section, with bubbles emerging when trend chasing agents would come to dominate fundamentalist traders in a model .  Indeed, this argument had been made prior to the coming to dominance of the rational expectations revolution (</w:t>
      </w:r>
      <w:proofErr w:type="spellStart"/>
      <w:r w:rsidR="00B60103">
        <w:t>Baumol</w:t>
      </w:r>
      <w:proofErr w:type="spellEnd"/>
      <w:r w:rsidR="00B60103">
        <w:t xml:space="preserve">, 1957; Zeeman, 1974).  Even while it was still </w:t>
      </w:r>
      <w:r w:rsidR="00ED15EE">
        <w:t>strong</w:t>
      </w:r>
      <w:r w:rsidR="00700C78">
        <w:t>, DeLong et al (1991</w:t>
      </w:r>
      <w:r w:rsidR="00B60103">
        <w:t>) showed that it was not necessarily irrational to be trend chasers as they could not only survive, contrary to many arguments (Friedman, 1953), but could even thrive.</w:t>
      </w:r>
    </w:p>
    <w:p w:rsidR="00D742B3" w:rsidRDefault="00D742B3" w:rsidP="00994AEB">
      <w:pPr>
        <w:spacing w:line="480" w:lineRule="auto"/>
      </w:pPr>
      <w:r>
        <w:tab/>
        <w:t>As it is, in this paper we shall not attempt to impose any assumption regarding whether markets that may appear to contain speculative bubbles are being driven by either rational agents anticipating possible crashes or more simply by irrational trend chasing agents who come to dominate the market.  However, we recognize that our efforts to estimate fundamentals and thus bubbles, will not escape from the critique that we may not know for sure whether we have succeeded in identifying true fundamentals or not.  In this, we shall share the same problem that the vast majority of empirical efforts to test for bubbles also face.</w:t>
      </w:r>
    </w:p>
    <w:p w:rsidR="00BF0880" w:rsidRDefault="00BF0880" w:rsidP="00C51E5E">
      <w:pPr>
        <w:spacing w:after="0" w:line="480" w:lineRule="auto"/>
        <w:rPr>
          <w:rFonts w:ascii="Times New Roman" w:eastAsia="Times New Roman" w:hAnsi="Times New Roman" w:cs="Times New Roman"/>
          <w:b/>
          <w:sz w:val="24"/>
          <w:szCs w:val="24"/>
        </w:rPr>
      </w:pPr>
    </w:p>
    <w:p w:rsidR="006E1221" w:rsidRPr="00166008" w:rsidRDefault="006E1221" w:rsidP="00C51E5E">
      <w:pPr>
        <w:spacing w:after="0" w:line="480" w:lineRule="auto"/>
        <w:rPr>
          <w:rFonts w:eastAsia="Times New Roman" w:cs="Times New Roman"/>
        </w:rPr>
      </w:pPr>
      <w:r w:rsidRPr="00166008">
        <w:rPr>
          <w:rFonts w:eastAsia="Times New Roman" w:cs="Times New Roman"/>
          <w:b/>
        </w:rPr>
        <w:t>Methods and Data</w:t>
      </w:r>
    </w:p>
    <w:p w:rsidR="004453FC" w:rsidRPr="00166008" w:rsidRDefault="006E1221" w:rsidP="00C51E5E">
      <w:pPr>
        <w:spacing w:after="0" w:line="480" w:lineRule="auto"/>
        <w:rPr>
          <w:rFonts w:eastAsia="Times New Roman" w:cs="Times New Roman"/>
        </w:rPr>
      </w:pPr>
      <w:r w:rsidRPr="00166008">
        <w:rPr>
          <w:rFonts w:eastAsia="Times New Roman" w:cs="Times New Roman"/>
        </w:rPr>
        <w:tab/>
      </w:r>
      <w:r w:rsidR="00AB2AF0" w:rsidRPr="00166008">
        <w:rPr>
          <w:rFonts w:eastAsia="Times New Roman" w:cs="Times New Roman"/>
        </w:rPr>
        <w:t>We follow Ahmed et al (2006) and Ahmed et al (2010) in our approach.  This involves estim</w:t>
      </w:r>
      <w:r w:rsidR="00850E55" w:rsidRPr="00166008">
        <w:rPr>
          <w:rFonts w:eastAsia="Times New Roman" w:cs="Times New Roman"/>
        </w:rPr>
        <w:t>ating fundamentals series for 17</w:t>
      </w:r>
      <w:r w:rsidR="00AB2AF0" w:rsidRPr="00166008">
        <w:rPr>
          <w:rFonts w:eastAsia="Times New Roman" w:cs="Times New Roman"/>
        </w:rPr>
        <w:t xml:space="preserve"> commodities by</w:t>
      </w:r>
      <w:r w:rsidR="00C723DC" w:rsidRPr="00166008">
        <w:rPr>
          <w:rFonts w:eastAsia="Times New Roman" w:cs="Times New Roman"/>
        </w:rPr>
        <w:t xml:space="preserve"> means of Vector </w:t>
      </w:r>
      <w:proofErr w:type="spellStart"/>
      <w:r w:rsidR="00C723DC" w:rsidRPr="00166008">
        <w:rPr>
          <w:rFonts w:eastAsia="Times New Roman" w:cs="Times New Roman"/>
        </w:rPr>
        <w:t>A</w:t>
      </w:r>
      <w:r w:rsidR="00AB2AF0" w:rsidRPr="00166008">
        <w:rPr>
          <w:rFonts w:eastAsia="Times New Roman" w:cs="Times New Roman"/>
        </w:rPr>
        <w:t>utoregressions</w:t>
      </w:r>
      <w:proofErr w:type="spellEnd"/>
      <w:r w:rsidR="00AB2AF0" w:rsidRPr="00166008">
        <w:rPr>
          <w:rFonts w:eastAsia="Times New Roman" w:cs="Times New Roman"/>
        </w:rPr>
        <w:t xml:space="preserve"> (VARs) with the resulting residuals then being studied using regime switching tests, rescaled range </w:t>
      </w:r>
      <w:r w:rsidR="002445E9" w:rsidRPr="00166008">
        <w:rPr>
          <w:rFonts w:eastAsia="Times New Roman" w:cs="Times New Roman"/>
        </w:rPr>
        <w:t>analysis, and BDS tests.</w:t>
      </w:r>
      <w:r w:rsidR="00966061" w:rsidRPr="00166008">
        <w:rPr>
          <w:rFonts w:eastAsia="Times New Roman" w:cs="Times New Roman"/>
        </w:rPr>
        <w:t xml:space="preserve">  The idea of using VARs to estimate fundamentals for price series was originated by Canova and Ito (1991).</w:t>
      </w:r>
    </w:p>
    <w:p w:rsidR="00D80AE7" w:rsidRPr="00166008" w:rsidRDefault="0045236D" w:rsidP="00C51E5E">
      <w:pPr>
        <w:spacing w:after="0" w:line="480" w:lineRule="auto"/>
        <w:rPr>
          <w:rFonts w:eastAsia="Times New Roman" w:cs="Times New Roman"/>
        </w:rPr>
      </w:pPr>
      <w:r w:rsidRPr="00166008">
        <w:rPr>
          <w:rFonts w:eastAsia="Times New Roman" w:cs="Times New Roman"/>
        </w:rPr>
        <w:lastRenderedPageBreak/>
        <w:tab/>
      </w:r>
      <w:r w:rsidR="009661CF" w:rsidRPr="00166008">
        <w:rPr>
          <w:rFonts w:eastAsia="Times New Roman" w:cs="Times New Roman"/>
        </w:rPr>
        <w:t xml:space="preserve">More precisely, we </w:t>
      </w:r>
      <w:r w:rsidR="005D7099" w:rsidRPr="00166008">
        <w:rPr>
          <w:rFonts w:eastAsia="Times New Roman" w:cs="Times New Roman"/>
        </w:rPr>
        <w:t>tracked daily price series from 1/1/91 through</w:t>
      </w:r>
      <w:r w:rsidR="00281797" w:rsidRPr="00166008">
        <w:rPr>
          <w:rFonts w:eastAsia="Times New Roman" w:cs="Times New Roman"/>
        </w:rPr>
        <w:t xml:space="preserve"> 2/22/12 for corn, cotton, </w:t>
      </w:r>
      <w:r w:rsidR="005D7099" w:rsidRPr="00166008">
        <w:rPr>
          <w:rFonts w:eastAsia="Times New Roman" w:cs="Times New Roman"/>
        </w:rPr>
        <w:t>gold, aluminum, copper, lead</w:t>
      </w:r>
      <w:r w:rsidR="00224A70" w:rsidRPr="00166008">
        <w:rPr>
          <w:rFonts w:eastAsia="Times New Roman" w:cs="Times New Roman"/>
        </w:rPr>
        <w:t xml:space="preserve">, </w:t>
      </w:r>
      <w:r w:rsidR="005D7099" w:rsidRPr="00166008">
        <w:rPr>
          <w:rFonts w:eastAsia="Times New Roman" w:cs="Times New Roman"/>
        </w:rPr>
        <w:t xml:space="preserve">zinc, natural gas, nickel, </w:t>
      </w:r>
      <w:r w:rsidR="00DD7B58" w:rsidRPr="00166008">
        <w:rPr>
          <w:rFonts w:eastAsia="Times New Roman" w:cs="Times New Roman"/>
        </w:rPr>
        <w:t xml:space="preserve">Brent crude oil, </w:t>
      </w:r>
      <w:r w:rsidR="005D7099" w:rsidRPr="00166008">
        <w:rPr>
          <w:rFonts w:eastAsia="Times New Roman" w:cs="Times New Roman"/>
        </w:rPr>
        <w:t xml:space="preserve">palladium, palm oil, rice, soya oil, </w:t>
      </w:r>
      <w:r w:rsidR="00224A70" w:rsidRPr="00166008">
        <w:rPr>
          <w:rFonts w:eastAsia="Times New Roman" w:cs="Times New Roman"/>
        </w:rPr>
        <w:t xml:space="preserve">tin, </w:t>
      </w:r>
      <w:r w:rsidR="005D7099" w:rsidRPr="00166008">
        <w:rPr>
          <w:rFonts w:eastAsia="Times New Roman" w:cs="Times New Roman"/>
        </w:rPr>
        <w:t>wheat, and silver.</w:t>
      </w:r>
      <w:r w:rsidR="00347A8A" w:rsidRPr="00166008">
        <w:rPr>
          <w:rFonts w:eastAsia="Times New Roman" w:cs="Times New Roman"/>
        </w:rPr>
        <w:t xml:space="preserve">  Fig</w:t>
      </w:r>
      <w:r w:rsidR="00357DB4" w:rsidRPr="00166008">
        <w:rPr>
          <w:rFonts w:eastAsia="Times New Roman" w:cs="Times New Roman"/>
        </w:rPr>
        <w:t>ures 1-17</w:t>
      </w:r>
      <w:r w:rsidR="00347A8A" w:rsidRPr="00166008">
        <w:rPr>
          <w:rFonts w:eastAsia="Times New Roman" w:cs="Times New Roman"/>
        </w:rPr>
        <w:t xml:space="preserve"> show the time series for these commodity prices respectively.  </w:t>
      </w:r>
      <w:r w:rsidR="00AA39BE" w:rsidRPr="00166008">
        <w:rPr>
          <w:rFonts w:eastAsia="Times New Roman" w:cs="Times New Roman"/>
        </w:rPr>
        <w:t xml:space="preserve">These are then transformed into first log differences as </w:t>
      </w:r>
      <w:proofErr w:type="spellStart"/>
      <w:proofErr w:type="gramStart"/>
      <w:r w:rsidR="00AA39BE" w:rsidRPr="00166008">
        <w:rPr>
          <w:rFonts w:eastAsia="Times New Roman" w:cs="Times New Roman"/>
        </w:rPr>
        <w:t>ln</w:t>
      </w:r>
      <w:proofErr w:type="spellEnd"/>
      <w:r w:rsidR="00AA39BE" w:rsidRPr="00166008">
        <w:rPr>
          <w:rFonts w:eastAsia="Times New Roman" w:cs="Times New Roman"/>
        </w:rPr>
        <w:t>(</w:t>
      </w:r>
      <w:proofErr w:type="spellStart"/>
      <w:proofErr w:type="gramEnd"/>
      <w:r w:rsidR="00AA39BE" w:rsidRPr="00166008">
        <w:rPr>
          <w:rFonts w:eastAsia="Times New Roman" w:cs="Times New Roman"/>
        </w:rPr>
        <w:t>Index</w:t>
      </w:r>
      <w:r w:rsidR="00AA39BE" w:rsidRPr="00166008">
        <w:rPr>
          <w:rFonts w:eastAsia="Times New Roman" w:cs="Times New Roman"/>
          <w:vertAlign w:val="subscript"/>
        </w:rPr>
        <w:t>t</w:t>
      </w:r>
      <w:proofErr w:type="spellEnd"/>
      <w:r w:rsidR="00AA39BE" w:rsidRPr="00166008">
        <w:rPr>
          <w:rFonts w:eastAsia="Times New Roman" w:cs="Times New Roman"/>
        </w:rPr>
        <w:t xml:space="preserve">) – </w:t>
      </w:r>
      <w:proofErr w:type="spellStart"/>
      <w:r w:rsidR="00AA39BE" w:rsidRPr="00166008">
        <w:rPr>
          <w:rFonts w:eastAsia="Times New Roman" w:cs="Times New Roman"/>
        </w:rPr>
        <w:t>ln</w:t>
      </w:r>
      <w:proofErr w:type="spellEnd"/>
      <w:r w:rsidR="00AA39BE" w:rsidRPr="00166008">
        <w:rPr>
          <w:rFonts w:eastAsia="Times New Roman" w:cs="Times New Roman"/>
        </w:rPr>
        <w:t>(Index</w:t>
      </w:r>
      <w:r w:rsidR="00AA39BE" w:rsidRPr="00166008">
        <w:rPr>
          <w:rFonts w:eastAsia="Times New Roman" w:cs="Times New Roman"/>
          <w:vertAlign w:val="subscript"/>
        </w:rPr>
        <w:t>t-1</w:t>
      </w:r>
      <w:r w:rsidR="0021143B" w:rsidRPr="00166008">
        <w:rPr>
          <w:rFonts w:eastAsia="Times New Roman" w:cs="Times New Roman"/>
        </w:rPr>
        <w:t xml:space="preserve">) that are modeled in Vector </w:t>
      </w:r>
      <w:proofErr w:type="spellStart"/>
      <w:r w:rsidR="0021143B" w:rsidRPr="00166008">
        <w:rPr>
          <w:rFonts w:eastAsia="Times New Roman" w:cs="Times New Roman"/>
        </w:rPr>
        <w:t>Autoregressions</w:t>
      </w:r>
      <w:proofErr w:type="spellEnd"/>
      <w:r w:rsidR="0021143B" w:rsidRPr="00166008">
        <w:rPr>
          <w:rFonts w:eastAsia="Times New Roman" w:cs="Times New Roman"/>
        </w:rPr>
        <w:t xml:space="preserve"> with </w:t>
      </w:r>
      <w:r w:rsidR="00B226DD" w:rsidRPr="00166008">
        <w:rPr>
          <w:rFonts w:eastAsia="Times New Roman" w:cs="Times New Roman"/>
        </w:rPr>
        <w:t xml:space="preserve">the log differences of the </w:t>
      </w:r>
      <w:r w:rsidR="0021143B" w:rsidRPr="00166008">
        <w:rPr>
          <w:rFonts w:eastAsia="Times New Roman" w:cs="Times New Roman"/>
        </w:rPr>
        <w:t xml:space="preserve">daily series for the middle rate of </w:t>
      </w:r>
      <w:r w:rsidR="006B0AF3" w:rsidRPr="00166008">
        <w:rPr>
          <w:rFonts w:eastAsia="Times New Roman" w:cs="Times New Roman"/>
        </w:rPr>
        <w:t xml:space="preserve">1-Year </w:t>
      </w:r>
      <w:r w:rsidR="0021143B" w:rsidRPr="00166008">
        <w:rPr>
          <w:rFonts w:eastAsia="Times New Roman" w:cs="Times New Roman"/>
        </w:rPr>
        <w:t xml:space="preserve">U.S. Treasury bills, the U.S. World Currency Index of the Federal Reserved, the MSCI World </w:t>
      </w:r>
      <w:r w:rsidR="009B2A6A" w:rsidRPr="00166008">
        <w:rPr>
          <w:rFonts w:eastAsia="Times New Roman" w:cs="Times New Roman"/>
        </w:rPr>
        <w:t xml:space="preserve">Stock </w:t>
      </w:r>
      <w:r w:rsidR="0021143B" w:rsidRPr="00166008">
        <w:rPr>
          <w:rFonts w:eastAsia="Times New Roman" w:cs="Times New Roman"/>
        </w:rPr>
        <w:t xml:space="preserve">Price Index, and the TR Equal Weight CCI Commodity Price Index. </w:t>
      </w:r>
      <w:r w:rsidR="00321539" w:rsidRPr="00166008">
        <w:rPr>
          <w:rFonts w:eastAsia="Times New Roman" w:cs="Times New Roman"/>
        </w:rPr>
        <w:t xml:space="preserve">The MSCI Index is calculated by Morgan Stanley International, and the other series come from </w:t>
      </w:r>
      <w:proofErr w:type="spellStart"/>
      <w:r w:rsidR="00321539" w:rsidRPr="00166008">
        <w:rPr>
          <w:rFonts w:eastAsia="Times New Roman" w:cs="Times New Roman"/>
        </w:rPr>
        <w:t>Datastream</w:t>
      </w:r>
      <w:proofErr w:type="spellEnd"/>
      <w:r w:rsidR="00321539" w:rsidRPr="00166008">
        <w:rPr>
          <w:rFonts w:eastAsia="Times New Roman" w:cs="Times New Roman"/>
        </w:rPr>
        <w:t xml:space="preserve"> International.</w:t>
      </w:r>
    </w:p>
    <w:p w:rsidR="006E1221" w:rsidRPr="00166008" w:rsidRDefault="006E1221" w:rsidP="00C51E5E">
      <w:pPr>
        <w:spacing w:after="0" w:line="480" w:lineRule="auto"/>
        <w:rPr>
          <w:rFonts w:eastAsia="Times New Roman" w:cs="Times New Roman"/>
          <w:b/>
        </w:rPr>
      </w:pPr>
    </w:p>
    <w:p w:rsidR="00C51E5E" w:rsidRPr="00166008" w:rsidRDefault="00C51E5E" w:rsidP="00C51E5E">
      <w:pPr>
        <w:spacing w:after="0" w:line="480" w:lineRule="auto"/>
        <w:rPr>
          <w:rFonts w:eastAsia="Times New Roman" w:cs="Times New Roman"/>
        </w:rPr>
      </w:pPr>
      <w:r w:rsidRPr="00166008">
        <w:rPr>
          <w:rFonts w:eastAsia="Times New Roman" w:cs="Times New Roman"/>
          <w:b/>
        </w:rPr>
        <w:t>Regime Switching Tests</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Hamilton (1989) introduced an approach to regime switching tests that can be used to test for trends in time series and switches in trends, as used in Engel and Hamilton (1990) and van </w:t>
      </w:r>
      <w:proofErr w:type="spellStart"/>
      <w:r w:rsidRPr="00166008">
        <w:rPr>
          <w:rFonts w:eastAsia="Times New Roman" w:cs="Times New Roman"/>
        </w:rPr>
        <w:t>Norden</w:t>
      </w:r>
      <w:proofErr w:type="spellEnd"/>
      <w:r w:rsidRPr="00166008">
        <w:rPr>
          <w:rFonts w:eastAsia="Times New Roman" w:cs="Times New Roman"/>
        </w:rPr>
        <w:t xml:space="preserve"> and Schaller (1993).  We use this approach as our main test for the null of no bubbles on the residual series derived above which is given by</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w:t>
      </w:r>
      <w:r w:rsidRPr="00166008">
        <w:rPr>
          <w:rFonts w:eastAsia="Times New Roman" w:cs="Times New Roman"/>
        </w:rPr>
        <w:sym w:font="Symbol" w:char="F0CE"/>
      </w:r>
      <w:r w:rsidRPr="00166008">
        <w:rPr>
          <w:rFonts w:eastAsia="Times New Roman" w:cs="Times New Roman"/>
          <w:vertAlign w:val="subscript"/>
        </w:rPr>
        <w:t>t</w:t>
      </w:r>
      <w:r w:rsidRPr="00166008">
        <w:rPr>
          <w:rFonts w:eastAsia="Times New Roman" w:cs="Times New Roman"/>
        </w:rPr>
        <w:t xml:space="preserve"> = </w:t>
      </w:r>
      <w:proofErr w:type="spellStart"/>
      <w:proofErr w:type="gramStart"/>
      <w:r w:rsidRPr="00166008">
        <w:rPr>
          <w:rFonts w:eastAsia="Times New Roman" w:cs="Times New Roman"/>
        </w:rPr>
        <w:t>n</w:t>
      </w:r>
      <w:r w:rsidRPr="00166008">
        <w:rPr>
          <w:rFonts w:eastAsia="Times New Roman" w:cs="Times New Roman"/>
          <w:vertAlign w:val="subscript"/>
        </w:rPr>
        <w:t>t</w:t>
      </w:r>
      <w:proofErr w:type="spellEnd"/>
      <w:proofErr w:type="gramEnd"/>
      <w:r w:rsidRPr="00166008">
        <w:rPr>
          <w:rFonts w:eastAsia="Times New Roman" w:cs="Times New Roman"/>
        </w:rPr>
        <w:t xml:space="preserve"> + </w:t>
      </w:r>
      <w:proofErr w:type="spellStart"/>
      <w:r w:rsidRPr="00166008">
        <w:rPr>
          <w:rFonts w:eastAsia="Times New Roman" w:cs="Times New Roman"/>
        </w:rPr>
        <w:t>z</w:t>
      </w:r>
      <w:r w:rsidRPr="00166008">
        <w:rPr>
          <w:rFonts w:eastAsia="Times New Roman" w:cs="Times New Roman"/>
          <w:vertAlign w:val="subscript"/>
        </w:rPr>
        <w:t>t</w:t>
      </w:r>
      <w:proofErr w:type="spellEnd"/>
      <w:r w:rsidRPr="00166008">
        <w:rPr>
          <w:rFonts w:eastAsia="Times New Roman" w:cs="Times New Roman"/>
        </w:rPr>
        <w:t xml:space="preserve">                                                      (2)</w:t>
      </w:r>
    </w:p>
    <w:p w:rsidR="00C51E5E" w:rsidRPr="00166008" w:rsidRDefault="00C51E5E" w:rsidP="00C51E5E">
      <w:pPr>
        <w:spacing w:after="0" w:line="480" w:lineRule="auto"/>
        <w:rPr>
          <w:rFonts w:eastAsia="Times New Roman" w:cs="Times New Roman"/>
        </w:rPr>
      </w:pPr>
      <w:proofErr w:type="gramStart"/>
      <w:r w:rsidRPr="00166008">
        <w:rPr>
          <w:rFonts w:eastAsia="Times New Roman" w:cs="Times New Roman"/>
        </w:rPr>
        <w:t>where</w:t>
      </w:r>
      <w:proofErr w:type="gramEnd"/>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w:t>
      </w:r>
      <w:proofErr w:type="spellStart"/>
      <w:proofErr w:type="gramStart"/>
      <w:r w:rsidRPr="00166008">
        <w:rPr>
          <w:rFonts w:eastAsia="Times New Roman" w:cs="Times New Roman"/>
        </w:rPr>
        <w:t>n</w:t>
      </w:r>
      <w:r w:rsidRPr="00166008">
        <w:rPr>
          <w:rFonts w:eastAsia="Times New Roman" w:cs="Times New Roman"/>
          <w:vertAlign w:val="subscript"/>
        </w:rPr>
        <w:t>t</w:t>
      </w:r>
      <w:proofErr w:type="spellEnd"/>
      <w:proofErr w:type="gramEnd"/>
      <w:r w:rsidRPr="00166008">
        <w:rPr>
          <w:rFonts w:eastAsia="Times New Roman" w:cs="Times New Roman"/>
        </w:rPr>
        <w:t xml:space="preserve"> = </w:t>
      </w:r>
      <w:r w:rsidRPr="00166008">
        <w:rPr>
          <w:rFonts w:eastAsia="Times New Roman" w:cs="Times New Roman"/>
        </w:rPr>
        <w:sym w:font="Symbol" w:char="F06D"/>
      </w:r>
      <w:r w:rsidRPr="00166008">
        <w:rPr>
          <w:rFonts w:eastAsia="Times New Roman" w:cs="Times New Roman"/>
          <w:vertAlign w:val="subscript"/>
        </w:rPr>
        <w:t>1</w:t>
      </w:r>
      <w:r w:rsidRPr="00166008">
        <w:rPr>
          <w:rFonts w:eastAsia="Times New Roman" w:cs="Times New Roman"/>
        </w:rPr>
        <w:t xml:space="preserve"> + </w:t>
      </w:r>
      <w:r w:rsidRPr="00166008">
        <w:rPr>
          <w:rFonts w:eastAsia="Times New Roman" w:cs="Times New Roman"/>
        </w:rPr>
        <w:sym w:font="Symbol" w:char="F06D"/>
      </w:r>
      <w:r w:rsidRPr="00166008">
        <w:rPr>
          <w:rFonts w:eastAsia="Times New Roman" w:cs="Times New Roman"/>
          <w:vertAlign w:val="subscript"/>
        </w:rPr>
        <w:t>2</w:t>
      </w:r>
      <w:r w:rsidRPr="00166008">
        <w:rPr>
          <w:rFonts w:eastAsia="Times New Roman" w:cs="Times New Roman"/>
        </w:rPr>
        <w:t>s</w:t>
      </w:r>
      <w:r w:rsidRPr="00166008">
        <w:rPr>
          <w:rFonts w:eastAsia="Times New Roman" w:cs="Times New Roman"/>
          <w:vertAlign w:val="subscript"/>
        </w:rPr>
        <w:t>t</w:t>
      </w:r>
      <w:r w:rsidRPr="00166008">
        <w:rPr>
          <w:rFonts w:eastAsia="Times New Roman" w:cs="Times New Roman"/>
        </w:rPr>
        <w:t xml:space="preserve">                                                  (3)</w:t>
      </w:r>
    </w:p>
    <w:p w:rsidR="00C51E5E" w:rsidRPr="00166008" w:rsidRDefault="00C51E5E" w:rsidP="00C51E5E">
      <w:pPr>
        <w:spacing w:after="0" w:line="480" w:lineRule="auto"/>
        <w:rPr>
          <w:rFonts w:eastAsia="Times New Roman" w:cs="Times New Roman"/>
          <w:lang w:val="de-DE"/>
        </w:rPr>
      </w:pPr>
      <w:r w:rsidRPr="00166008">
        <w:rPr>
          <w:rFonts w:eastAsia="Times New Roman" w:cs="Times New Roman"/>
          <w:lang w:val="de-DE"/>
        </w:rPr>
        <w:t xml:space="preserve">and  </w:t>
      </w:r>
    </w:p>
    <w:p w:rsidR="00C51E5E" w:rsidRPr="00166008" w:rsidRDefault="00C51E5E" w:rsidP="00C51E5E">
      <w:pPr>
        <w:spacing w:after="0" w:line="480" w:lineRule="auto"/>
        <w:rPr>
          <w:rFonts w:eastAsia="Times New Roman" w:cs="Times New Roman"/>
          <w:lang w:val="de-DE"/>
        </w:rPr>
      </w:pPr>
      <w:r w:rsidRPr="00166008">
        <w:rPr>
          <w:rFonts w:eastAsia="Times New Roman" w:cs="Times New Roman"/>
          <w:lang w:val="de-DE"/>
        </w:rPr>
        <w:t xml:space="preserve">                              z</w:t>
      </w:r>
      <w:r w:rsidRPr="00166008">
        <w:rPr>
          <w:rFonts w:eastAsia="Times New Roman" w:cs="Times New Roman"/>
          <w:vertAlign w:val="subscript"/>
          <w:lang w:val="de-DE"/>
        </w:rPr>
        <w:t xml:space="preserve">t </w:t>
      </w:r>
      <w:r w:rsidRPr="00166008">
        <w:rPr>
          <w:rFonts w:eastAsia="Times New Roman" w:cs="Times New Roman"/>
          <w:lang w:val="de-DE"/>
        </w:rPr>
        <w:t>- z</w:t>
      </w:r>
      <w:r w:rsidRPr="00166008">
        <w:rPr>
          <w:rFonts w:eastAsia="Times New Roman" w:cs="Times New Roman"/>
          <w:vertAlign w:val="subscript"/>
          <w:lang w:val="de-DE"/>
        </w:rPr>
        <w:t>t-1</w:t>
      </w:r>
      <w:r w:rsidRPr="00166008">
        <w:rPr>
          <w:rFonts w:eastAsia="Times New Roman" w:cs="Times New Roman"/>
          <w:lang w:val="de-DE"/>
        </w:rPr>
        <w:t xml:space="preserve"> = </w:t>
      </w:r>
      <w:r w:rsidRPr="00166008">
        <w:rPr>
          <w:rFonts w:eastAsia="Times New Roman" w:cs="Times New Roman"/>
        </w:rPr>
        <w:sym w:font="WP Greek Century" w:char="F04E"/>
      </w:r>
      <w:r w:rsidRPr="00166008">
        <w:rPr>
          <w:rFonts w:eastAsia="Times New Roman" w:cs="Times New Roman"/>
          <w:vertAlign w:val="subscript"/>
          <w:lang w:val="de-DE"/>
        </w:rPr>
        <w:t>1</w:t>
      </w:r>
      <w:r w:rsidRPr="00166008">
        <w:rPr>
          <w:rFonts w:eastAsia="Times New Roman" w:cs="Times New Roman"/>
          <w:lang w:val="de-DE"/>
        </w:rPr>
        <w:t>(z</w:t>
      </w:r>
      <w:r w:rsidRPr="00166008">
        <w:rPr>
          <w:rFonts w:eastAsia="Times New Roman" w:cs="Times New Roman"/>
          <w:vertAlign w:val="subscript"/>
          <w:lang w:val="de-DE"/>
        </w:rPr>
        <w:t xml:space="preserve">t-1 </w:t>
      </w:r>
      <w:r w:rsidRPr="00166008">
        <w:rPr>
          <w:rFonts w:eastAsia="Times New Roman" w:cs="Times New Roman"/>
          <w:lang w:val="de-DE"/>
        </w:rPr>
        <w:t>- z</w:t>
      </w:r>
      <w:r w:rsidRPr="00166008">
        <w:rPr>
          <w:rFonts w:eastAsia="Times New Roman" w:cs="Times New Roman"/>
          <w:vertAlign w:val="subscript"/>
          <w:lang w:val="de-DE"/>
        </w:rPr>
        <w:t>t-2</w:t>
      </w:r>
      <w:r w:rsidRPr="00166008">
        <w:rPr>
          <w:rFonts w:eastAsia="Times New Roman" w:cs="Times New Roman"/>
          <w:lang w:val="de-DE"/>
        </w:rPr>
        <w:t>) +…+</w:t>
      </w:r>
      <w:r w:rsidRPr="00166008">
        <w:rPr>
          <w:rFonts w:eastAsia="Times New Roman" w:cs="Times New Roman"/>
        </w:rPr>
        <w:sym w:font="WP Greek Century" w:char="F04E"/>
      </w:r>
      <w:r w:rsidRPr="00166008">
        <w:rPr>
          <w:rFonts w:eastAsia="Times New Roman" w:cs="Times New Roman"/>
          <w:vertAlign w:val="subscript"/>
          <w:lang w:val="de-DE"/>
        </w:rPr>
        <w:t>r</w:t>
      </w:r>
      <w:r w:rsidRPr="00166008">
        <w:rPr>
          <w:rFonts w:eastAsia="Times New Roman" w:cs="Times New Roman"/>
          <w:lang w:val="de-DE"/>
        </w:rPr>
        <w:t xml:space="preserve"> (z</w:t>
      </w:r>
      <w:r w:rsidRPr="00166008">
        <w:rPr>
          <w:rFonts w:eastAsia="Times New Roman" w:cs="Times New Roman"/>
          <w:vertAlign w:val="subscript"/>
          <w:lang w:val="de-DE"/>
        </w:rPr>
        <w:t>t-r</w:t>
      </w:r>
      <w:r w:rsidRPr="00166008">
        <w:rPr>
          <w:rFonts w:eastAsia="Times New Roman" w:cs="Times New Roman"/>
          <w:lang w:val="de-DE"/>
        </w:rPr>
        <w:t xml:space="preserve"> - z</w:t>
      </w:r>
      <w:r w:rsidRPr="00166008">
        <w:rPr>
          <w:rFonts w:eastAsia="Times New Roman" w:cs="Times New Roman"/>
          <w:vertAlign w:val="subscript"/>
          <w:lang w:val="de-DE"/>
        </w:rPr>
        <w:t>t-r-1</w:t>
      </w:r>
      <w:r w:rsidRPr="00166008">
        <w:rPr>
          <w:rFonts w:eastAsia="Times New Roman" w:cs="Times New Roman"/>
          <w:lang w:val="de-DE"/>
        </w:rPr>
        <w:t xml:space="preserve">) + </w:t>
      </w:r>
      <w:r w:rsidRPr="00166008">
        <w:rPr>
          <w:rFonts w:eastAsia="Times New Roman" w:cs="Times New Roman"/>
        </w:rPr>
        <w:sym w:font="WP Greek Century" w:char="F067"/>
      </w:r>
      <w:r w:rsidRPr="00166008">
        <w:rPr>
          <w:rFonts w:eastAsia="Times New Roman" w:cs="Times New Roman"/>
          <w:vertAlign w:val="subscript"/>
          <w:lang w:val="de-DE"/>
        </w:rPr>
        <w:t>t</w:t>
      </w:r>
      <w:r w:rsidRPr="00166008">
        <w:rPr>
          <w:rFonts w:eastAsia="Times New Roman" w:cs="Times New Roman"/>
          <w:lang w:val="de-DE"/>
        </w:rPr>
        <w:t xml:space="preserve">                 (4)</w:t>
      </w:r>
    </w:p>
    <w:p w:rsidR="00C51E5E" w:rsidRPr="00166008" w:rsidRDefault="00C51E5E" w:rsidP="00C51E5E">
      <w:pPr>
        <w:spacing w:after="0" w:line="480" w:lineRule="auto"/>
        <w:rPr>
          <w:rFonts w:eastAsia="Times New Roman" w:cs="Times New Roman"/>
          <w:lang w:val="de-DE"/>
        </w:rPr>
      </w:pPr>
    </w:p>
    <w:p w:rsidR="00C51E5E" w:rsidRPr="00166008" w:rsidRDefault="00C51E5E" w:rsidP="00C51E5E">
      <w:pPr>
        <w:spacing w:after="0" w:line="480" w:lineRule="auto"/>
        <w:rPr>
          <w:rFonts w:eastAsia="Times New Roman" w:cs="Times New Roman"/>
        </w:rPr>
      </w:pPr>
      <w:proofErr w:type="gramStart"/>
      <w:r w:rsidRPr="00166008">
        <w:rPr>
          <w:rFonts w:eastAsia="Times New Roman" w:cs="Times New Roman"/>
        </w:rPr>
        <w:t>with</w:t>
      </w:r>
      <w:proofErr w:type="gramEnd"/>
      <w:r w:rsidRPr="00166008">
        <w:rPr>
          <w:rFonts w:eastAsia="Times New Roman" w:cs="Times New Roman"/>
        </w:rPr>
        <w:t xml:space="preserve"> s = 1 being a positive trend, s = 0 being a negative trend, and </w:t>
      </w:r>
      <w:r w:rsidRPr="00166008">
        <w:rPr>
          <w:rFonts w:eastAsia="Times New Roman" w:cs="Times New Roman"/>
        </w:rPr>
        <w:sym w:font="WP Greek Century" w:char="F03A"/>
      </w:r>
      <w:r w:rsidRPr="00166008">
        <w:rPr>
          <w:rFonts w:eastAsia="Times New Roman" w:cs="Times New Roman"/>
          <w:vertAlign w:val="subscript"/>
        </w:rPr>
        <w:t>I</w:t>
      </w:r>
      <w:r w:rsidRPr="00166008">
        <w:rPr>
          <w:rFonts w:eastAsia="Times New Roman" w:cs="Times New Roman"/>
        </w:rPr>
        <w:t xml:space="preserve"> </w:t>
      </w:r>
      <w:r w:rsidRPr="00166008">
        <w:rPr>
          <w:rFonts w:eastAsia="Times New Roman" w:cs="Times New Roman"/>
        </w:rPr>
        <w:sym w:font="Symbol" w:char="F0B9"/>
      </w:r>
      <w:r w:rsidRPr="00166008">
        <w:rPr>
          <w:rFonts w:eastAsia="Times New Roman" w:cs="Times New Roman"/>
        </w:rPr>
        <w:t xml:space="preserve"> 0 indicating the possible existence of a trend element beyond the VAR process.  Furthermore, let</w:t>
      </w:r>
    </w:p>
    <w:p w:rsidR="00C51E5E" w:rsidRPr="00166008" w:rsidRDefault="00C51E5E" w:rsidP="00C51E5E">
      <w:pPr>
        <w:spacing w:after="0" w:line="480" w:lineRule="auto"/>
        <w:rPr>
          <w:rFonts w:eastAsia="Times New Roman" w:cs="Times New Roman"/>
        </w:rPr>
      </w:pP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w:t>
      </w:r>
      <w:proofErr w:type="spellStart"/>
      <w:r w:rsidRPr="00166008">
        <w:rPr>
          <w:rFonts w:eastAsia="Times New Roman" w:cs="Times New Roman"/>
        </w:rPr>
        <w:t>Prob</w:t>
      </w:r>
      <w:proofErr w:type="spellEnd"/>
      <w:r w:rsidRPr="00166008">
        <w:rPr>
          <w:rFonts w:eastAsia="Times New Roman" w:cs="Times New Roman"/>
        </w:rPr>
        <w:t xml:space="preserve"> [</w:t>
      </w:r>
      <w:proofErr w:type="spellStart"/>
      <w:r w:rsidRPr="00166008">
        <w:rPr>
          <w:rFonts w:eastAsia="Times New Roman" w:cs="Times New Roman"/>
        </w:rPr>
        <w:t>s</w:t>
      </w:r>
      <w:r w:rsidRPr="00166008">
        <w:rPr>
          <w:rFonts w:eastAsia="Times New Roman" w:cs="Times New Roman"/>
          <w:vertAlign w:val="subscript"/>
        </w:rPr>
        <w:t>t</w:t>
      </w:r>
      <w:proofErr w:type="spellEnd"/>
      <w:r w:rsidRPr="00166008">
        <w:rPr>
          <w:rFonts w:eastAsia="Times New Roman" w:cs="Times New Roman"/>
        </w:rPr>
        <w:t xml:space="preserve"> = </w:t>
      </w:r>
      <w:proofErr w:type="gramStart"/>
      <w:r w:rsidRPr="00166008">
        <w:rPr>
          <w:rFonts w:eastAsia="Times New Roman" w:cs="Times New Roman"/>
        </w:rPr>
        <w:t>1  s</w:t>
      </w:r>
      <w:r w:rsidRPr="00166008">
        <w:rPr>
          <w:rFonts w:eastAsia="Times New Roman" w:cs="Times New Roman"/>
          <w:vertAlign w:val="subscript"/>
        </w:rPr>
        <w:t>t</w:t>
      </w:r>
      <w:proofErr w:type="gramEnd"/>
      <w:r w:rsidRPr="00166008">
        <w:rPr>
          <w:rFonts w:eastAsia="Times New Roman" w:cs="Times New Roman"/>
          <w:vertAlign w:val="subscript"/>
        </w:rPr>
        <w:t>-1</w:t>
      </w:r>
      <w:r w:rsidRPr="00166008">
        <w:rPr>
          <w:rFonts w:eastAsia="Times New Roman" w:cs="Times New Roman"/>
        </w:rPr>
        <w:t xml:space="preserve"> = 1] = p, </w:t>
      </w:r>
      <w:proofErr w:type="spellStart"/>
      <w:r w:rsidRPr="00166008">
        <w:rPr>
          <w:rFonts w:eastAsia="Times New Roman" w:cs="Times New Roman"/>
        </w:rPr>
        <w:t>Prob</w:t>
      </w:r>
      <w:proofErr w:type="spellEnd"/>
      <w:r w:rsidRPr="00166008">
        <w:rPr>
          <w:rFonts w:eastAsia="Times New Roman" w:cs="Times New Roman"/>
        </w:rPr>
        <w:t xml:space="preserve"> [</w:t>
      </w:r>
      <w:proofErr w:type="spellStart"/>
      <w:r w:rsidRPr="00166008">
        <w:rPr>
          <w:rFonts w:eastAsia="Times New Roman" w:cs="Times New Roman"/>
        </w:rPr>
        <w:t>s</w:t>
      </w:r>
      <w:r w:rsidRPr="00166008">
        <w:rPr>
          <w:rFonts w:eastAsia="Times New Roman" w:cs="Times New Roman"/>
          <w:vertAlign w:val="subscript"/>
        </w:rPr>
        <w:t>t</w:t>
      </w:r>
      <w:proofErr w:type="spellEnd"/>
      <w:r w:rsidRPr="00166008">
        <w:rPr>
          <w:rFonts w:eastAsia="Times New Roman" w:cs="Times New Roman"/>
        </w:rPr>
        <w:t xml:space="preserve"> = 0  s</w:t>
      </w:r>
      <w:r w:rsidRPr="00166008">
        <w:rPr>
          <w:rFonts w:eastAsia="Times New Roman" w:cs="Times New Roman"/>
          <w:vertAlign w:val="subscript"/>
        </w:rPr>
        <w:t>t-1</w:t>
      </w:r>
      <w:r w:rsidRPr="00166008">
        <w:rPr>
          <w:rFonts w:eastAsia="Times New Roman" w:cs="Times New Roman"/>
        </w:rPr>
        <w:t xml:space="preserve"> = 1] = 1 - p                   (5)</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w:t>
      </w:r>
      <w:proofErr w:type="spellStart"/>
      <w:r w:rsidRPr="00166008">
        <w:rPr>
          <w:rFonts w:eastAsia="Times New Roman" w:cs="Times New Roman"/>
        </w:rPr>
        <w:t>Prob</w:t>
      </w:r>
      <w:proofErr w:type="spellEnd"/>
      <w:r w:rsidRPr="00166008">
        <w:rPr>
          <w:rFonts w:eastAsia="Times New Roman" w:cs="Times New Roman"/>
        </w:rPr>
        <w:t xml:space="preserve"> [</w:t>
      </w:r>
      <w:proofErr w:type="spellStart"/>
      <w:r w:rsidRPr="00166008">
        <w:rPr>
          <w:rFonts w:eastAsia="Times New Roman" w:cs="Times New Roman"/>
        </w:rPr>
        <w:t>s</w:t>
      </w:r>
      <w:r w:rsidRPr="00166008">
        <w:rPr>
          <w:rFonts w:eastAsia="Times New Roman" w:cs="Times New Roman"/>
          <w:vertAlign w:val="subscript"/>
        </w:rPr>
        <w:t>t</w:t>
      </w:r>
      <w:proofErr w:type="spellEnd"/>
      <w:r w:rsidRPr="00166008">
        <w:rPr>
          <w:rFonts w:eastAsia="Times New Roman" w:cs="Times New Roman"/>
        </w:rPr>
        <w:t xml:space="preserve"> = </w:t>
      </w:r>
      <w:proofErr w:type="gramStart"/>
      <w:r w:rsidRPr="00166008">
        <w:rPr>
          <w:rFonts w:eastAsia="Times New Roman" w:cs="Times New Roman"/>
        </w:rPr>
        <w:t>0  s</w:t>
      </w:r>
      <w:r w:rsidRPr="00166008">
        <w:rPr>
          <w:rFonts w:eastAsia="Times New Roman" w:cs="Times New Roman"/>
          <w:vertAlign w:val="subscript"/>
        </w:rPr>
        <w:t>t</w:t>
      </w:r>
      <w:proofErr w:type="gramEnd"/>
      <w:r w:rsidRPr="00166008">
        <w:rPr>
          <w:rFonts w:eastAsia="Times New Roman" w:cs="Times New Roman"/>
          <w:vertAlign w:val="subscript"/>
        </w:rPr>
        <w:t>-1</w:t>
      </w:r>
      <w:r w:rsidRPr="00166008">
        <w:rPr>
          <w:rFonts w:eastAsia="Times New Roman" w:cs="Times New Roman"/>
        </w:rPr>
        <w:t xml:space="preserve"> = 0] = q, </w:t>
      </w:r>
      <w:proofErr w:type="spellStart"/>
      <w:r w:rsidRPr="00166008">
        <w:rPr>
          <w:rFonts w:eastAsia="Times New Roman" w:cs="Times New Roman"/>
        </w:rPr>
        <w:t>Prob</w:t>
      </w:r>
      <w:proofErr w:type="spellEnd"/>
      <w:r w:rsidRPr="00166008">
        <w:rPr>
          <w:rFonts w:eastAsia="Times New Roman" w:cs="Times New Roman"/>
        </w:rPr>
        <w:t xml:space="preserve"> [</w:t>
      </w:r>
      <w:proofErr w:type="spellStart"/>
      <w:r w:rsidRPr="00166008">
        <w:rPr>
          <w:rFonts w:eastAsia="Times New Roman" w:cs="Times New Roman"/>
        </w:rPr>
        <w:t>s</w:t>
      </w:r>
      <w:r w:rsidRPr="00166008">
        <w:rPr>
          <w:rFonts w:eastAsia="Times New Roman" w:cs="Times New Roman"/>
          <w:vertAlign w:val="subscript"/>
        </w:rPr>
        <w:t>t</w:t>
      </w:r>
      <w:proofErr w:type="spellEnd"/>
      <w:r w:rsidRPr="00166008">
        <w:rPr>
          <w:rFonts w:eastAsia="Times New Roman" w:cs="Times New Roman"/>
        </w:rPr>
        <w:t xml:space="preserve"> = 1  s</w:t>
      </w:r>
      <w:r w:rsidRPr="00166008">
        <w:rPr>
          <w:rFonts w:eastAsia="Times New Roman" w:cs="Times New Roman"/>
          <w:vertAlign w:val="subscript"/>
        </w:rPr>
        <w:t>t-1</w:t>
      </w:r>
      <w:r w:rsidRPr="00166008">
        <w:rPr>
          <w:rFonts w:eastAsia="Times New Roman" w:cs="Times New Roman"/>
        </w:rPr>
        <w:t xml:space="preserve"> = 0] = 1 - q.                  (6)</w:t>
      </w:r>
    </w:p>
    <w:p w:rsidR="00C51E5E" w:rsidRPr="00166008" w:rsidRDefault="00C51E5E" w:rsidP="00C51E5E">
      <w:pPr>
        <w:spacing w:after="0" w:line="480" w:lineRule="auto"/>
        <w:rPr>
          <w:rFonts w:eastAsia="Times New Roman" w:cs="Times New Roman"/>
        </w:rPr>
      </w:pPr>
      <w:r w:rsidRPr="00166008">
        <w:rPr>
          <w:rFonts w:eastAsia="Times New Roman" w:cs="Times New Roman"/>
        </w:rPr>
        <w:lastRenderedPageBreak/>
        <w:t xml:space="preserve">     Following Engel and Hamilton (1990) a "no bubbles" test proposes a null hypothesis of no trends given by p = 1 - q.  This is tested by with a Wald test statistic given by</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w:t>
      </w:r>
      <w:r w:rsidRPr="00166008">
        <w:rPr>
          <w:rFonts w:eastAsia="Times New Roman" w:cs="Times New Roman"/>
          <w:lang w:val="sv-SE"/>
        </w:rPr>
        <w:t xml:space="preserve">[p - (1 - q)]/[var(p) + var(1 - q) + covar(p, 1 - q)].                       </w:t>
      </w:r>
      <w:r w:rsidRPr="00166008">
        <w:rPr>
          <w:rFonts w:eastAsia="Times New Roman" w:cs="Times New Roman"/>
        </w:rPr>
        <w:t>(7)</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The critical value for rejecting the null of no trends is </w:t>
      </w:r>
      <w:r w:rsidRPr="00166008">
        <w:rPr>
          <w:rFonts w:eastAsia="Times New Roman" w:cs="Times New Roman"/>
        </w:rPr>
        <w:sym w:font="Symbol" w:char="F063"/>
      </w:r>
      <w:r w:rsidRPr="00166008">
        <w:rPr>
          <w:rFonts w:eastAsia="Times New Roman" w:cs="Times New Roman"/>
          <w:vertAlign w:val="superscript"/>
        </w:rPr>
        <w:t>2</w:t>
      </w:r>
      <w:r w:rsidRPr="00166008">
        <w:rPr>
          <w:rFonts w:eastAsia="Times New Roman" w:cs="Times New Roman"/>
        </w:rPr>
        <w:t xml:space="preserve"> = 3.8</w:t>
      </w:r>
      <w:r w:rsidR="00F73078" w:rsidRPr="00166008">
        <w:rPr>
          <w:rFonts w:eastAsia="Times New Roman" w:cs="Times New Roman"/>
        </w:rPr>
        <w:t>4.  Results are reported in Table 1</w:t>
      </w:r>
      <w:r w:rsidRPr="00166008">
        <w:rPr>
          <w:rFonts w:eastAsia="Times New Roman" w:cs="Times New Roman"/>
        </w:rPr>
        <w:t xml:space="preserve">. Clearly, the null </w:t>
      </w:r>
      <w:r w:rsidR="000A0E73" w:rsidRPr="00166008">
        <w:rPr>
          <w:rFonts w:eastAsia="Times New Roman" w:cs="Times New Roman"/>
        </w:rPr>
        <w:t xml:space="preserve">of no trends </w:t>
      </w:r>
      <w:r w:rsidRPr="00166008">
        <w:rPr>
          <w:rFonts w:eastAsia="Times New Roman" w:cs="Times New Roman"/>
        </w:rPr>
        <w:t>is strongly rejected</w:t>
      </w:r>
      <w:r w:rsidR="00F73078" w:rsidRPr="00166008">
        <w:rPr>
          <w:rFonts w:eastAsia="Times New Roman" w:cs="Times New Roman"/>
        </w:rPr>
        <w:t xml:space="preserve"> for all commodities, with the </w:t>
      </w:r>
      <w:r w:rsidR="004702E7" w:rsidRPr="00166008">
        <w:rPr>
          <w:rFonts w:eastAsia="Times New Roman" w:cs="Times New Roman"/>
        </w:rPr>
        <w:t>highest value for aluminum at 13</w:t>
      </w:r>
      <w:r w:rsidR="00F73078" w:rsidRPr="00166008">
        <w:rPr>
          <w:rFonts w:eastAsia="Times New Roman" w:cs="Times New Roman"/>
        </w:rPr>
        <w:t>,128 and the lowest for palm oil at 69</w:t>
      </w:r>
      <w:proofErr w:type="gramStart"/>
      <w:r w:rsidR="00F73078" w:rsidRPr="00166008">
        <w:rPr>
          <w:rFonts w:eastAsia="Times New Roman" w:cs="Times New Roman"/>
        </w:rPr>
        <w:t>.</w:t>
      </w:r>
      <w:r w:rsidRPr="00166008">
        <w:rPr>
          <w:rFonts w:eastAsia="Times New Roman" w:cs="Times New Roman"/>
        </w:rPr>
        <w:t>.</w:t>
      </w:r>
      <w:proofErr w:type="gramEnd"/>
      <w:r w:rsidRPr="00166008">
        <w:rPr>
          <w:rFonts w:eastAsia="Times New Roman" w:cs="Times New Roman"/>
        </w:rPr>
        <w:t xml:space="preserve">  However, we caution that this does not definitively prove the presence of a bubble due to the </w:t>
      </w:r>
      <w:proofErr w:type="spellStart"/>
      <w:r w:rsidRPr="00166008">
        <w:rPr>
          <w:rFonts w:eastAsia="Times New Roman" w:cs="Times New Roman"/>
        </w:rPr>
        <w:t>misspecified</w:t>
      </w:r>
      <w:proofErr w:type="spellEnd"/>
      <w:r w:rsidRPr="00166008">
        <w:rPr>
          <w:rFonts w:eastAsia="Times New Roman" w:cs="Times New Roman"/>
        </w:rPr>
        <w:t xml:space="preserve"> fundamental problem.</w:t>
      </w:r>
    </w:p>
    <w:p w:rsidR="00C51E5E" w:rsidRPr="00166008" w:rsidRDefault="00C51E5E" w:rsidP="00C51E5E">
      <w:pPr>
        <w:spacing w:after="0" w:line="480" w:lineRule="auto"/>
        <w:rPr>
          <w:rFonts w:eastAsia="Times New Roman" w:cs="Times New Roman"/>
          <w:b/>
        </w:rPr>
      </w:pPr>
    </w:p>
    <w:p w:rsidR="00C51E5E" w:rsidRPr="00166008" w:rsidRDefault="00C51E5E" w:rsidP="00C51E5E">
      <w:pPr>
        <w:spacing w:after="0" w:line="480" w:lineRule="auto"/>
        <w:rPr>
          <w:rFonts w:eastAsia="Times New Roman" w:cs="Times New Roman"/>
        </w:rPr>
      </w:pPr>
      <w:r w:rsidRPr="00166008">
        <w:rPr>
          <w:rFonts w:eastAsia="Times New Roman" w:cs="Times New Roman"/>
          <w:b/>
        </w:rPr>
        <w:t>Hurst Persistence Tests</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Hurst (1951) developed a test to study persistence of Nile River annual flows, which was first applied to economic data by Mandelbrot (1972).  For a series </w:t>
      </w:r>
      <w:proofErr w:type="spellStart"/>
      <w:r w:rsidRPr="00166008">
        <w:rPr>
          <w:rFonts w:eastAsia="Times New Roman" w:cs="Times New Roman"/>
        </w:rPr>
        <w:t>x</w:t>
      </w:r>
      <w:r w:rsidRPr="00166008">
        <w:rPr>
          <w:rFonts w:eastAsia="Times New Roman" w:cs="Times New Roman"/>
          <w:vertAlign w:val="subscript"/>
        </w:rPr>
        <w:t>t</w:t>
      </w:r>
      <w:proofErr w:type="spellEnd"/>
      <w:r w:rsidRPr="00166008">
        <w:rPr>
          <w:rFonts w:eastAsia="Times New Roman" w:cs="Times New Roman"/>
        </w:rPr>
        <w:t xml:space="preserve"> with n observations, mean of x*m and a max and a min value, the range </w:t>
      </w:r>
      <w:proofErr w:type="gramStart"/>
      <w:r w:rsidRPr="00166008">
        <w:rPr>
          <w:rFonts w:eastAsia="Times New Roman" w:cs="Times New Roman"/>
        </w:rPr>
        <w:t>R(</w:t>
      </w:r>
      <w:proofErr w:type="gramEnd"/>
      <w:r w:rsidRPr="00166008">
        <w:rPr>
          <w:rFonts w:eastAsia="Times New Roman" w:cs="Times New Roman"/>
        </w:rPr>
        <w:t xml:space="preserve">n) is </w:t>
      </w:r>
    </w:p>
    <w:p w:rsidR="00C51E5E" w:rsidRPr="00166008" w:rsidRDefault="00C51E5E" w:rsidP="00C51E5E">
      <w:pPr>
        <w:spacing w:after="0" w:line="240" w:lineRule="auto"/>
        <w:rPr>
          <w:rFonts w:eastAsia="Times New Roman" w:cs="Times New Roman"/>
        </w:rPr>
      </w:pPr>
    </w:p>
    <w:p w:rsidR="00C51E5E" w:rsidRPr="00166008" w:rsidRDefault="00C51E5E" w:rsidP="00C51E5E">
      <w:pPr>
        <w:spacing w:after="0" w:line="240" w:lineRule="auto"/>
        <w:rPr>
          <w:rFonts w:eastAsia="Times New Roman" w:cs="Times New Roman"/>
        </w:rPr>
      </w:pPr>
      <w:r w:rsidRPr="00166008">
        <w:rPr>
          <w:rFonts w:eastAsia="Times New Roman" w:cs="Times New Roman"/>
        </w:rPr>
        <w:t xml:space="preserve">                                        </w:t>
      </w:r>
      <w:proofErr w:type="gramStart"/>
      <w:r w:rsidRPr="00166008">
        <w:rPr>
          <w:rFonts w:eastAsia="Times New Roman" w:cs="Times New Roman"/>
        </w:rPr>
        <w:t>k</w:t>
      </w:r>
      <w:proofErr w:type="gramEnd"/>
      <w:r w:rsidRPr="00166008">
        <w:rPr>
          <w:rFonts w:eastAsia="Times New Roman" w:cs="Times New Roman"/>
        </w:rPr>
        <w:t xml:space="preserve">                                     </w:t>
      </w:r>
      <w:proofErr w:type="spellStart"/>
      <w:r w:rsidRPr="00166008">
        <w:rPr>
          <w:rFonts w:eastAsia="Times New Roman" w:cs="Times New Roman"/>
        </w:rPr>
        <w:t>k</w:t>
      </w:r>
      <w:proofErr w:type="spellEnd"/>
    </w:p>
    <w:p w:rsidR="00C51E5E" w:rsidRPr="00166008" w:rsidRDefault="00C51E5E" w:rsidP="00C51E5E">
      <w:pPr>
        <w:spacing w:after="0" w:line="240" w:lineRule="auto"/>
        <w:rPr>
          <w:rFonts w:eastAsia="Times New Roman" w:cs="Times New Roman"/>
        </w:rPr>
      </w:pPr>
      <w:r w:rsidRPr="00166008">
        <w:rPr>
          <w:rFonts w:eastAsia="Times New Roman" w:cs="Times New Roman"/>
        </w:rPr>
        <w:t xml:space="preserve">     </w:t>
      </w:r>
      <w:proofErr w:type="gramStart"/>
      <w:r w:rsidRPr="00166008">
        <w:rPr>
          <w:rFonts w:eastAsia="Times New Roman" w:cs="Times New Roman"/>
        </w:rPr>
        <w:t>R(</w:t>
      </w:r>
      <w:proofErr w:type="gramEnd"/>
      <w:r w:rsidRPr="00166008">
        <w:rPr>
          <w:rFonts w:eastAsia="Times New Roman" w:cs="Times New Roman"/>
        </w:rPr>
        <w:t xml:space="preserve">n) = [max 1 </w:t>
      </w:r>
      <w:r w:rsidRPr="00166008">
        <w:rPr>
          <w:rFonts w:eastAsia="Times New Roman" w:cs="Times New Roman"/>
        </w:rPr>
        <w:sym w:font="Symbol" w:char="F0A3"/>
      </w:r>
      <w:r w:rsidRPr="00166008">
        <w:rPr>
          <w:rFonts w:eastAsia="Times New Roman" w:cs="Times New Roman"/>
        </w:rPr>
        <w:t xml:space="preserve"> k </w:t>
      </w:r>
      <w:r w:rsidRPr="00166008">
        <w:rPr>
          <w:rFonts w:eastAsia="Times New Roman" w:cs="Times New Roman"/>
        </w:rPr>
        <w:sym w:font="Symbol" w:char="F0A3"/>
      </w:r>
      <w:r w:rsidRPr="00166008">
        <w:rPr>
          <w:rFonts w:eastAsia="Times New Roman" w:cs="Times New Roman"/>
        </w:rPr>
        <w:t xml:space="preserve"> n </w:t>
      </w:r>
      <w:r w:rsidRPr="00166008">
        <w:rPr>
          <w:rFonts w:eastAsia="Times New Roman" w:cs="Times New Roman"/>
        </w:rPr>
        <w:sym w:font="Symbol" w:char="F053"/>
      </w:r>
      <w:r w:rsidRPr="00166008">
        <w:rPr>
          <w:rFonts w:eastAsia="Times New Roman" w:cs="Times New Roman"/>
        </w:rPr>
        <w:t xml:space="preserve"> (</w:t>
      </w:r>
      <w:proofErr w:type="spellStart"/>
      <w:r w:rsidRPr="00166008">
        <w:rPr>
          <w:rFonts w:eastAsia="Times New Roman" w:cs="Times New Roman"/>
        </w:rPr>
        <w:t>x</w:t>
      </w:r>
      <w:r w:rsidRPr="00166008">
        <w:rPr>
          <w:rFonts w:eastAsia="Times New Roman" w:cs="Times New Roman"/>
          <w:vertAlign w:val="subscript"/>
        </w:rPr>
        <w:t>j</w:t>
      </w:r>
      <w:proofErr w:type="spellEnd"/>
      <w:r w:rsidRPr="00166008">
        <w:rPr>
          <w:rFonts w:eastAsia="Times New Roman" w:cs="Times New Roman"/>
        </w:rPr>
        <w:t xml:space="preserve"> - x*) - min 1 </w:t>
      </w:r>
      <w:r w:rsidRPr="00166008">
        <w:rPr>
          <w:rFonts w:eastAsia="Times New Roman" w:cs="Times New Roman"/>
        </w:rPr>
        <w:sym w:font="Symbol" w:char="F0A3"/>
      </w:r>
      <w:r w:rsidRPr="00166008">
        <w:rPr>
          <w:rFonts w:eastAsia="Times New Roman" w:cs="Times New Roman"/>
        </w:rPr>
        <w:t xml:space="preserve"> k </w:t>
      </w:r>
      <w:r w:rsidRPr="00166008">
        <w:rPr>
          <w:rFonts w:eastAsia="Times New Roman" w:cs="Times New Roman"/>
        </w:rPr>
        <w:sym w:font="Symbol" w:char="F0A3"/>
      </w:r>
      <w:r w:rsidRPr="00166008">
        <w:rPr>
          <w:rFonts w:eastAsia="Times New Roman" w:cs="Times New Roman"/>
        </w:rPr>
        <w:t xml:space="preserve"> n </w:t>
      </w:r>
      <w:r w:rsidRPr="00166008">
        <w:rPr>
          <w:rFonts w:eastAsia="Times New Roman" w:cs="Times New Roman"/>
        </w:rPr>
        <w:sym w:font="Symbol" w:char="F053"/>
      </w:r>
      <w:r w:rsidRPr="00166008">
        <w:rPr>
          <w:rFonts w:eastAsia="Times New Roman" w:cs="Times New Roman"/>
        </w:rPr>
        <w:t xml:space="preserve"> (</w:t>
      </w:r>
      <w:proofErr w:type="spellStart"/>
      <w:r w:rsidRPr="00166008">
        <w:rPr>
          <w:rFonts w:eastAsia="Times New Roman" w:cs="Times New Roman"/>
        </w:rPr>
        <w:t>x</w:t>
      </w:r>
      <w:r w:rsidRPr="00166008">
        <w:rPr>
          <w:rFonts w:eastAsia="Times New Roman" w:cs="Times New Roman"/>
          <w:vertAlign w:val="subscript"/>
        </w:rPr>
        <w:t>j</w:t>
      </w:r>
      <w:proofErr w:type="spellEnd"/>
      <w:r w:rsidRPr="00166008">
        <w:rPr>
          <w:rFonts w:eastAsia="Times New Roman" w:cs="Times New Roman"/>
        </w:rPr>
        <w:t xml:space="preserve"> - x*)].                     (8)</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j=1                                  j=1</w:t>
      </w:r>
    </w:p>
    <w:p w:rsidR="00C51E5E" w:rsidRPr="00166008" w:rsidRDefault="00C51E5E" w:rsidP="00C51E5E">
      <w:pPr>
        <w:spacing w:after="0" w:line="480" w:lineRule="auto"/>
        <w:rPr>
          <w:rFonts w:eastAsia="Times New Roman" w:cs="Times New Roman"/>
        </w:rPr>
      </w:pP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The scale factor, </w:t>
      </w:r>
      <w:proofErr w:type="gramStart"/>
      <w:r w:rsidRPr="00166008">
        <w:rPr>
          <w:rFonts w:eastAsia="Times New Roman" w:cs="Times New Roman"/>
        </w:rPr>
        <w:t>S(</w:t>
      </w:r>
      <w:proofErr w:type="gramEnd"/>
      <w:r w:rsidRPr="00166008">
        <w:rPr>
          <w:rFonts w:eastAsia="Times New Roman" w:cs="Times New Roman"/>
        </w:rPr>
        <w:t xml:space="preserve">n, q) is the square root of a consistent estimator for spectral density at frequency zero, with q &lt; n, </w:t>
      </w:r>
    </w:p>
    <w:p w:rsidR="00C51E5E" w:rsidRPr="00166008" w:rsidRDefault="00C51E5E" w:rsidP="00C51E5E">
      <w:pPr>
        <w:spacing w:after="0" w:line="240" w:lineRule="auto"/>
        <w:rPr>
          <w:rFonts w:eastAsia="Times New Roman" w:cs="Times New Roman"/>
        </w:rPr>
      </w:pPr>
      <w:r w:rsidRPr="00166008">
        <w:rPr>
          <w:rFonts w:eastAsia="Times New Roman" w:cs="Times New Roman"/>
        </w:rPr>
        <w:t xml:space="preserve">                                           </w:t>
      </w:r>
      <w:proofErr w:type="gramStart"/>
      <w:r w:rsidRPr="00166008">
        <w:rPr>
          <w:rFonts w:eastAsia="Times New Roman" w:cs="Times New Roman"/>
        </w:rPr>
        <w:t>q</w:t>
      </w:r>
      <w:proofErr w:type="gramEnd"/>
    </w:p>
    <w:p w:rsidR="00C51E5E" w:rsidRPr="00166008" w:rsidRDefault="00C51E5E" w:rsidP="00C51E5E">
      <w:pPr>
        <w:spacing w:after="0" w:line="240" w:lineRule="auto"/>
        <w:rPr>
          <w:rFonts w:eastAsia="Times New Roman" w:cs="Times New Roman"/>
        </w:rPr>
      </w:pPr>
      <w:r w:rsidRPr="00166008">
        <w:rPr>
          <w:rFonts w:eastAsia="Times New Roman" w:cs="Times New Roman"/>
        </w:rPr>
        <w:t xml:space="preserve">                 </w:t>
      </w:r>
      <w:proofErr w:type="gramStart"/>
      <w:r w:rsidRPr="00166008">
        <w:rPr>
          <w:rFonts w:eastAsia="Times New Roman" w:cs="Times New Roman"/>
        </w:rPr>
        <w:t>S(</w:t>
      </w:r>
      <w:proofErr w:type="gramEnd"/>
      <w:r w:rsidRPr="00166008">
        <w:rPr>
          <w:rFonts w:eastAsia="Times New Roman" w:cs="Times New Roman"/>
        </w:rPr>
        <w:t>n, q)</w:t>
      </w:r>
      <w:r w:rsidRPr="00166008">
        <w:rPr>
          <w:rFonts w:eastAsia="Times New Roman" w:cs="Times New Roman"/>
          <w:vertAlign w:val="superscript"/>
        </w:rPr>
        <w:t>2</w:t>
      </w:r>
      <w:r w:rsidRPr="00166008">
        <w:rPr>
          <w:rFonts w:eastAsia="Times New Roman" w:cs="Times New Roman"/>
        </w:rPr>
        <w:t xml:space="preserve"> = g</w:t>
      </w:r>
      <w:r w:rsidRPr="00166008">
        <w:rPr>
          <w:rFonts w:eastAsia="Times New Roman" w:cs="Times New Roman"/>
          <w:vertAlign w:val="subscript"/>
        </w:rPr>
        <w:t>0</w:t>
      </w:r>
      <w:r w:rsidRPr="00166008">
        <w:rPr>
          <w:rFonts w:eastAsia="Times New Roman" w:cs="Times New Roman"/>
        </w:rPr>
        <w:t xml:space="preserve"> + 2</w:t>
      </w:r>
      <w:r w:rsidRPr="00166008">
        <w:rPr>
          <w:rFonts w:eastAsia="Times New Roman" w:cs="Times New Roman"/>
        </w:rPr>
        <w:sym w:font="Symbol" w:char="F053"/>
      </w:r>
      <w:proofErr w:type="spellStart"/>
      <w:r w:rsidRPr="00166008">
        <w:rPr>
          <w:rFonts w:eastAsia="Times New Roman" w:cs="Times New Roman"/>
        </w:rPr>
        <w:t>w</w:t>
      </w:r>
      <w:r w:rsidRPr="00166008">
        <w:rPr>
          <w:rFonts w:eastAsia="Times New Roman" w:cs="Times New Roman"/>
          <w:vertAlign w:val="subscript"/>
        </w:rPr>
        <w:t>j</w:t>
      </w:r>
      <w:proofErr w:type="spellEnd"/>
      <w:r w:rsidRPr="00166008">
        <w:rPr>
          <w:rFonts w:eastAsia="Times New Roman" w:cs="Times New Roman"/>
        </w:rPr>
        <w:t>(q)</w:t>
      </w:r>
      <w:proofErr w:type="spellStart"/>
      <w:r w:rsidRPr="00166008">
        <w:rPr>
          <w:rFonts w:eastAsia="Times New Roman" w:cs="Times New Roman"/>
        </w:rPr>
        <w:t>g</w:t>
      </w:r>
      <w:r w:rsidRPr="00166008">
        <w:rPr>
          <w:rFonts w:eastAsia="Times New Roman" w:cs="Times New Roman"/>
          <w:vertAlign w:val="subscript"/>
        </w:rPr>
        <w:t>j</w:t>
      </w:r>
      <w:proofErr w:type="spellEnd"/>
      <w:r w:rsidRPr="00166008">
        <w:rPr>
          <w:rFonts w:eastAsia="Times New Roman" w:cs="Times New Roman"/>
        </w:rPr>
        <w:t xml:space="preserve">,  </w:t>
      </w:r>
      <w:proofErr w:type="spellStart"/>
      <w:r w:rsidRPr="00166008">
        <w:rPr>
          <w:rFonts w:eastAsia="Times New Roman" w:cs="Times New Roman"/>
        </w:rPr>
        <w:t>w</w:t>
      </w:r>
      <w:r w:rsidRPr="00166008">
        <w:rPr>
          <w:rFonts w:eastAsia="Times New Roman" w:cs="Times New Roman"/>
          <w:vertAlign w:val="subscript"/>
        </w:rPr>
        <w:t>j</w:t>
      </w:r>
      <w:proofErr w:type="spellEnd"/>
      <w:r w:rsidRPr="00166008">
        <w:rPr>
          <w:rFonts w:eastAsia="Times New Roman" w:cs="Times New Roman"/>
        </w:rPr>
        <w:t xml:space="preserve">(q) = 1 - [j/(q-1)],                            (9) </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j=1</w:t>
      </w:r>
    </w:p>
    <w:p w:rsidR="00C51E5E" w:rsidRPr="00166008" w:rsidRDefault="00C51E5E" w:rsidP="00C51E5E">
      <w:pPr>
        <w:spacing w:after="0" w:line="480" w:lineRule="auto"/>
        <w:rPr>
          <w:rFonts w:eastAsia="Times New Roman" w:cs="Times New Roman"/>
        </w:rPr>
      </w:pPr>
      <w:proofErr w:type="gramStart"/>
      <w:r w:rsidRPr="00166008">
        <w:rPr>
          <w:rFonts w:eastAsia="Times New Roman" w:cs="Times New Roman"/>
        </w:rPr>
        <w:t>with</w:t>
      </w:r>
      <w:proofErr w:type="gramEnd"/>
      <w:r w:rsidRPr="00166008">
        <w:rPr>
          <w:rFonts w:eastAsia="Times New Roman" w:cs="Times New Roman"/>
        </w:rPr>
        <w:t xml:space="preserve"> g's </w:t>
      </w:r>
      <w:proofErr w:type="spellStart"/>
      <w:r w:rsidRPr="00166008">
        <w:rPr>
          <w:rFonts w:eastAsia="Times New Roman" w:cs="Times New Roman"/>
        </w:rPr>
        <w:t>autocovariances</w:t>
      </w:r>
      <w:proofErr w:type="spellEnd"/>
      <w:r w:rsidRPr="00166008">
        <w:rPr>
          <w:rFonts w:eastAsia="Times New Roman" w:cs="Times New Roman"/>
        </w:rPr>
        <w:t xml:space="preserve"> and w's weights based on the truncation parameter, q, which is a period of short-term dependence.  Lo (1991) has criticized the used of the classical Hurst coefficient for studying long-term persistence due to this presence of short-term dependence in it, but this is not a problem for us.  The classical Hurst case has q = 0, which reduces the scaling factor to a simple standard deviation.</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Feller (1951) showed that if </w:t>
      </w:r>
      <w:proofErr w:type="spellStart"/>
      <w:r w:rsidRPr="00166008">
        <w:rPr>
          <w:rFonts w:eastAsia="Times New Roman" w:cs="Times New Roman"/>
        </w:rPr>
        <w:t>x</w:t>
      </w:r>
      <w:r w:rsidRPr="00166008">
        <w:rPr>
          <w:rFonts w:eastAsia="Times New Roman" w:cs="Times New Roman"/>
          <w:vertAlign w:val="subscript"/>
        </w:rPr>
        <w:t>t</w:t>
      </w:r>
      <w:proofErr w:type="spellEnd"/>
      <w:r w:rsidRPr="00166008">
        <w:rPr>
          <w:rFonts w:eastAsia="Times New Roman" w:cs="Times New Roman"/>
        </w:rPr>
        <w:t xml:space="preserve"> is a Gaussian </w:t>
      </w:r>
      <w:proofErr w:type="spellStart"/>
      <w:r w:rsidRPr="00166008">
        <w:rPr>
          <w:rFonts w:eastAsia="Times New Roman" w:cs="Times New Roman"/>
        </w:rPr>
        <w:t>i.i.d</w:t>
      </w:r>
      <w:proofErr w:type="spellEnd"/>
      <w:r w:rsidRPr="00166008">
        <w:rPr>
          <w:rFonts w:eastAsia="Times New Roman" w:cs="Times New Roman"/>
        </w:rPr>
        <w:t>. series then</w:t>
      </w:r>
    </w:p>
    <w:p w:rsidR="00C51E5E" w:rsidRPr="00166008" w:rsidRDefault="00C51E5E" w:rsidP="00C51E5E">
      <w:pPr>
        <w:spacing w:after="0" w:line="480" w:lineRule="auto"/>
        <w:rPr>
          <w:rFonts w:eastAsia="Times New Roman" w:cs="Times New Roman"/>
        </w:rPr>
      </w:pPr>
      <w:r w:rsidRPr="00166008">
        <w:rPr>
          <w:rFonts w:eastAsia="Times New Roman" w:cs="Times New Roman"/>
        </w:rPr>
        <w:lastRenderedPageBreak/>
        <w:t xml:space="preserve">                                  </w:t>
      </w:r>
      <w:proofErr w:type="gramStart"/>
      <w:r w:rsidRPr="00166008">
        <w:rPr>
          <w:rFonts w:eastAsia="Times New Roman" w:cs="Times New Roman"/>
        </w:rPr>
        <w:t>R(</w:t>
      </w:r>
      <w:proofErr w:type="gramEnd"/>
      <w:r w:rsidRPr="00166008">
        <w:rPr>
          <w:rFonts w:eastAsia="Times New Roman" w:cs="Times New Roman"/>
        </w:rPr>
        <w:t xml:space="preserve">n)/S(n) </w:t>
      </w:r>
      <w:r w:rsidRPr="00166008">
        <w:rPr>
          <w:rFonts w:eastAsia="Times New Roman" w:cs="Times New Roman"/>
        </w:rPr>
        <w:sym w:font="Symbol" w:char="F0B5"/>
      </w:r>
      <w:r w:rsidRPr="00166008">
        <w:rPr>
          <w:rFonts w:eastAsia="Times New Roman" w:cs="Times New Roman"/>
        </w:rPr>
        <w:t xml:space="preserve"> </w:t>
      </w:r>
      <w:proofErr w:type="spellStart"/>
      <w:r w:rsidRPr="00166008">
        <w:rPr>
          <w:rFonts w:eastAsia="Times New Roman" w:cs="Times New Roman"/>
        </w:rPr>
        <w:t>n</w:t>
      </w:r>
      <w:r w:rsidRPr="00166008">
        <w:rPr>
          <w:rFonts w:eastAsia="Times New Roman" w:cs="Times New Roman"/>
          <w:vertAlign w:val="superscript"/>
        </w:rPr>
        <w:t>H</w:t>
      </w:r>
      <w:proofErr w:type="spellEnd"/>
      <w:r w:rsidRPr="00166008">
        <w:rPr>
          <w:rFonts w:eastAsia="Times New Roman" w:cs="Times New Roman"/>
        </w:rPr>
        <w:t>,                                                 (10)</w:t>
      </w:r>
    </w:p>
    <w:p w:rsidR="00C51E5E" w:rsidRPr="00166008" w:rsidRDefault="00C51E5E" w:rsidP="00C51E5E">
      <w:pPr>
        <w:spacing w:after="0" w:line="480" w:lineRule="auto"/>
        <w:rPr>
          <w:rFonts w:eastAsia="Times New Roman" w:cs="Times New Roman"/>
        </w:rPr>
      </w:pPr>
      <w:proofErr w:type="gramStart"/>
      <w:r w:rsidRPr="00166008">
        <w:rPr>
          <w:rFonts w:eastAsia="Times New Roman" w:cs="Times New Roman"/>
        </w:rPr>
        <w:t>with</w:t>
      </w:r>
      <w:proofErr w:type="gramEnd"/>
      <w:r w:rsidRPr="00166008">
        <w:rPr>
          <w:rFonts w:eastAsia="Times New Roman" w:cs="Times New Roman"/>
        </w:rPr>
        <w:t xml:space="preserve"> H = 1/2, which implies integer </w:t>
      </w:r>
      <w:proofErr w:type="spellStart"/>
      <w:r w:rsidRPr="00166008">
        <w:rPr>
          <w:rFonts w:eastAsia="Times New Roman" w:cs="Times New Roman"/>
        </w:rPr>
        <w:t>integrodifferentiation</w:t>
      </w:r>
      <w:proofErr w:type="spellEnd"/>
      <w:r w:rsidRPr="00166008">
        <w:rPr>
          <w:rFonts w:eastAsia="Times New Roman" w:cs="Times New Roman"/>
        </w:rPr>
        <w:t xml:space="preserve"> and thus standard Brownian motion, the "random walk."  H is the Hurst coefficient, which can vary from zero to one with a value of 1/2 implying no persistence in a process, a value significantly less than 1/2 implying "anti-persistence" and a value significantly greater than 1/2 implying positive persistence.  The significance test involves breaking the sample into sub-samples (namely, pre-bubble, during-bubble and post-bubble period</w:t>
      </w:r>
      <w:proofErr w:type="gramStart"/>
      <w:r w:rsidRPr="00166008">
        <w:rPr>
          <w:rFonts w:eastAsia="Times New Roman" w:cs="Times New Roman"/>
        </w:rPr>
        <w:t>)  and</w:t>
      </w:r>
      <w:proofErr w:type="gramEnd"/>
      <w:r w:rsidRPr="00166008">
        <w:rPr>
          <w:rFonts w:eastAsia="Times New Roman" w:cs="Times New Roman"/>
        </w:rPr>
        <w:t xml:space="preserve"> then estimating a Chow test on the null that the </w:t>
      </w:r>
      <w:proofErr w:type="spellStart"/>
      <w:r w:rsidRPr="00166008">
        <w:rPr>
          <w:rFonts w:eastAsia="Times New Roman" w:cs="Times New Roman"/>
        </w:rPr>
        <w:t>subperiods</w:t>
      </w:r>
      <w:proofErr w:type="spellEnd"/>
      <w:r w:rsidRPr="00166008">
        <w:rPr>
          <w:rFonts w:eastAsia="Times New Roman" w:cs="Times New Roman"/>
        </w:rPr>
        <w:t xml:space="preserve"> possess identical slopes.  This technique is also called </w:t>
      </w:r>
      <w:r w:rsidRPr="00166008">
        <w:rPr>
          <w:rFonts w:eastAsia="Times New Roman" w:cs="Times New Roman"/>
          <w:i/>
        </w:rPr>
        <w:t>rescaled range analysis</w:t>
      </w:r>
      <w:r w:rsidR="00F539F4" w:rsidRPr="00166008">
        <w:rPr>
          <w:rFonts w:eastAsia="Times New Roman" w:cs="Times New Roman"/>
        </w:rPr>
        <w:t>.</w:t>
      </w:r>
    </w:p>
    <w:p w:rsidR="00C51E5E" w:rsidRPr="00166008" w:rsidRDefault="00D90615" w:rsidP="00C51E5E">
      <w:pPr>
        <w:spacing w:after="0" w:line="480" w:lineRule="auto"/>
        <w:rPr>
          <w:rFonts w:eastAsia="Times New Roman" w:cs="Times New Roman"/>
        </w:rPr>
      </w:pPr>
      <w:r w:rsidRPr="00166008">
        <w:rPr>
          <w:rFonts w:eastAsia="Times New Roman" w:cs="Times New Roman"/>
        </w:rPr>
        <w:t xml:space="preserve">     Table 2</w:t>
      </w:r>
      <w:r w:rsidR="00C51E5E" w:rsidRPr="00166008">
        <w:rPr>
          <w:rFonts w:eastAsia="Times New Roman" w:cs="Times New Roman"/>
        </w:rPr>
        <w:t xml:space="preserve"> present</w:t>
      </w:r>
      <w:r w:rsidRPr="00166008">
        <w:rPr>
          <w:rFonts w:eastAsia="Times New Roman" w:cs="Times New Roman"/>
        </w:rPr>
        <w:t>s</w:t>
      </w:r>
      <w:r w:rsidR="00C51E5E" w:rsidRPr="00166008">
        <w:rPr>
          <w:rFonts w:eastAsia="Times New Roman" w:cs="Times New Roman"/>
        </w:rPr>
        <w:t xml:space="preserve"> the results of this test. For each sample H (Hurst) coefficient is estimated.  Computed F values for the Chow tests of the significance of this coefficient are reported.  For a test of a model with both slop</w:t>
      </w:r>
      <w:r w:rsidR="005F651F" w:rsidRPr="00166008">
        <w:rPr>
          <w:rFonts w:eastAsia="Times New Roman" w:cs="Times New Roman"/>
        </w:rPr>
        <w:t>e and intercept the computed F-v</w:t>
      </w:r>
      <w:r w:rsidR="00C51E5E" w:rsidRPr="00166008">
        <w:rPr>
          <w:rFonts w:eastAsia="Times New Roman" w:cs="Times New Roman"/>
        </w:rPr>
        <w:t>alues are substantially above the critical value showing a significant rejection of the null hypothesis that the coefficient is equal to 0.50 (thus indicating no persistence).  Results are reported for a test of a model with the intercept suppressed, the computed F valu</w:t>
      </w:r>
      <w:r w:rsidR="00133944" w:rsidRPr="00166008">
        <w:rPr>
          <w:rFonts w:eastAsia="Times New Roman" w:cs="Times New Roman"/>
        </w:rPr>
        <w:t xml:space="preserve">es are </w:t>
      </w:r>
      <w:r w:rsidR="005F651F" w:rsidRPr="00166008">
        <w:rPr>
          <w:rFonts w:eastAsia="Times New Roman" w:cs="Times New Roman"/>
        </w:rPr>
        <w:t xml:space="preserve">all far </w:t>
      </w:r>
      <w:r w:rsidR="00133944" w:rsidRPr="00166008">
        <w:rPr>
          <w:rFonts w:eastAsia="Times New Roman" w:cs="Times New Roman"/>
        </w:rPr>
        <w:t>above the critical value of 6.4,</w:t>
      </w:r>
      <w:r w:rsidR="00C51E5E" w:rsidRPr="00166008">
        <w:rPr>
          <w:rFonts w:eastAsia="Times New Roman" w:cs="Times New Roman"/>
        </w:rPr>
        <w:t xml:space="preserve"> leading to the rejection of the null that there is no persistence.  </w:t>
      </w:r>
      <w:r w:rsidR="005F651F" w:rsidRPr="00166008">
        <w:rPr>
          <w:rFonts w:eastAsia="Times New Roman" w:cs="Times New Roman"/>
        </w:rPr>
        <w:t>The highest F-value was for cotto</w:t>
      </w:r>
      <w:r w:rsidR="008A4186" w:rsidRPr="00166008">
        <w:rPr>
          <w:rFonts w:eastAsia="Times New Roman" w:cs="Times New Roman"/>
        </w:rPr>
        <w:t>n at 24,732</w:t>
      </w:r>
      <w:r w:rsidR="00224A70" w:rsidRPr="00166008">
        <w:rPr>
          <w:rFonts w:eastAsia="Times New Roman" w:cs="Times New Roman"/>
        </w:rPr>
        <w:t xml:space="preserve">, </w:t>
      </w:r>
      <w:r w:rsidR="005F651F" w:rsidRPr="00166008">
        <w:rPr>
          <w:rFonts w:eastAsia="Times New Roman" w:cs="Times New Roman"/>
        </w:rPr>
        <w:t>while the lowest w</w:t>
      </w:r>
      <w:r w:rsidR="008A4186" w:rsidRPr="00166008">
        <w:rPr>
          <w:rFonts w:eastAsia="Times New Roman" w:cs="Times New Roman"/>
        </w:rPr>
        <w:t>as for wheat at just under 1016, although both gold and oil were just over this number</w:t>
      </w:r>
      <w:r w:rsidR="005F651F" w:rsidRPr="00166008">
        <w:rPr>
          <w:rFonts w:eastAsia="Times New Roman" w:cs="Times New Roman"/>
        </w:rPr>
        <w:t xml:space="preserve">.  </w:t>
      </w:r>
      <w:r w:rsidR="00C51E5E" w:rsidRPr="00166008">
        <w:rPr>
          <w:rFonts w:eastAsia="Times New Roman" w:cs="Times New Roman"/>
        </w:rPr>
        <w:t xml:space="preserve">As before, this test remains subject to the caveat that we may not have properly estimated the true fundamental. </w:t>
      </w:r>
    </w:p>
    <w:p w:rsidR="00C51E5E" w:rsidRPr="00166008" w:rsidRDefault="00C51E5E" w:rsidP="00C51E5E">
      <w:pPr>
        <w:spacing w:after="0" w:line="480" w:lineRule="auto"/>
        <w:rPr>
          <w:rFonts w:eastAsia="Times New Roman" w:cs="Times New Roman"/>
          <w:b/>
        </w:rPr>
      </w:pPr>
    </w:p>
    <w:p w:rsidR="00C51E5E" w:rsidRPr="00166008" w:rsidRDefault="00C51E5E" w:rsidP="00C51E5E">
      <w:pPr>
        <w:spacing w:after="0" w:line="480" w:lineRule="auto"/>
        <w:rPr>
          <w:rFonts w:eastAsia="Times New Roman" w:cs="Times New Roman"/>
        </w:rPr>
      </w:pPr>
      <w:r w:rsidRPr="00166008">
        <w:rPr>
          <w:rFonts w:eastAsia="Times New Roman" w:cs="Times New Roman"/>
          <w:b/>
        </w:rPr>
        <w:t>Nonlinearity Tests</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We test for nonlinearity of the VAR residual series in two stages.  The first is to remove ARCH effects.  Engle (1982) the nonlinear variance dependence measure of autoregressive conditional </w:t>
      </w:r>
      <w:proofErr w:type="spellStart"/>
      <w:r w:rsidRPr="00166008">
        <w:rPr>
          <w:rFonts w:eastAsia="Times New Roman" w:cs="Times New Roman"/>
        </w:rPr>
        <w:t>heteroskedasticity</w:t>
      </w:r>
      <w:proofErr w:type="spellEnd"/>
      <w:r w:rsidRPr="00166008">
        <w:rPr>
          <w:rFonts w:eastAsia="Times New Roman" w:cs="Times New Roman"/>
        </w:rPr>
        <w:t xml:space="preserve"> (ARCH) as</w:t>
      </w:r>
    </w:p>
    <w:p w:rsidR="00C51E5E" w:rsidRPr="00166008" w:rsidRDefault="00C51E5E" w:rsidP="00C51E5E">
      <w:pPr>
        <w:spacing w:after="0" w:line="240" w:lineRule="auto"/>
        <w:rPr>
          <w:rFonts w:eastAsia="Times New Roman" w:cs="Times New Roman"/>
          <w:lang w:val="de-DE"/>
        </w:rPr>
      </w:pPr>
      <w:r w:rsidRPr="00166008">
        <w:rPr>
          <w:rFonts w:eastAsia="Times New Roman" w:cs="Times New Roman"/>
        </w:rPr>
        <w:t xml:space="preserve">                                            </w:t>
      </w:r>
      <w:r w:rsidRPr="00166008">
        <w:rPr>
          <w:rFonts w:eastAsia="Times New Roman" w:cs="Times New Roman"/>
          <w:lang w:val="de-DE"/>
        </w:rPr>
        <w:t>x</w:t>
      </w:r>
      <w:r w:rsidRPr="00166008">
        <w:rPr>
          <w:rFonts w:eastAsia="Times New Roman" w:cs="Times New Roman"/>
          <w:vertAlign w:val="subscript"/>
          <w:lang w:val="de-DE"/>
        </w:rPr>
        <w:t>t</w:t>
      </w:r>
      <w:r w:rsidRPr="00166008">
        <w:rPr>
          <w:rFonts w:eastAsia="Times New Roman" w:cs="Times New Roman"/>
          <w:lang w:val="de-DE"/>
        </w:rPr>
        <w:t xml:space="preserve"> = </w:t>
      </w:r>
      <w:r w:rsidRPr="00166008">
        <w:rPr>
          <w:rFonts w:eastAsia="Times New Roman" w:cs="Times New Roman"/>
        </w:rPr>
        <w:sym w:font="Symbol" w:char="F064"/>
      </w:r>
      <w:r w:rsidRPr="00166008">
        <w:rPr>
          <w:rFonts w:eastAsia="Times New Roman" w:cs="Times New Roman"/>
          <w:vertAlign w:val="subscript"/>
          <w:lang w:val="de-DE"/>
        </w:rPr>
        <w:t>t</w:t>
      </w:r>
      <w:r w:rsidRPr="00166008">
        <w:rPr>
          <w:rFonts w:eastAsia="Times New Roman" w:cs="Times New Roman"/>
        </w:rPr>
        <w:sym w:font="Symbol" w:char="F06D"/>
      </w:r>
      <w:r w:rsidRPr="00166008">
        <w:rPr>
          <w:rFonts w:eastAsia="Times New Roman" w:cs="Times New Roman"/>
          <w:vertAlign w:val="subscript"/>
          <w:lang w:val="de-DE"/>
        </w:rPr>
        <w:t>t</w:t>
      </w:r>
      <w:r w:rsidRPr="00166008">
        <w:rPr>
          <w:rFonts w:eastAsia="Times New Roman" w:cs="Times New Roman"/>
          <w:lang w:val="de-DE"/>
        </w:rPr>
        <w:t xml:space="preserve">                                                       (11)</w:t>
      </w:r>
    </w:p>
    <w:p w:rsidR="00C51E5E" w:rsidRPr="00166008" w:rsidRDefault="00C51E5E" w:rsidP="00C51E5E">
      <w:pPr>
        <w:spacing w:after="0" w:line="240" w:lineRule="auto"/>
        <w:rPr>
          <w:rFonts w:eastAsia="Times New Roman" w:cs="Times New Roman"/>
          <w:lang w:val="de-DE"/>
        </w:rPr>
      </w:pPr>
    </w:p>
    <w:p w:rsidR="00C51E5E" w:rsidRPr="00166008" w:rsidRDefault="00C51E5E" w:rsidP="00C51E5E">
      <w:pPr>
        <w:spacing w:after="0" w:line="240" w:lineRule="auto"/>
        <w:rPr>
          <w:rFonts w:eastAsia="Times New Roman" w:cs="Times New Roman"/>
          <w:lang w:val="de-DE"/>
        </w:rPr>
      </w:pPr>
      <w:r w:rsidRPr="00166008">
        <w:rPr>
          <w:rFonts w:eastAsia="Times New Roman" w:cs="Times New Roman"/>
          <w:lang w:val="de-DE"/>
        </w:rPr>
        <w:t xml:space="preserve">                                                       n</w:t>
      </w:r>
    </w:p>
    <w:p w:rsidR="00C51E5E" w:rsidRPr="00166008" w:rsidRDefault="00C51E5E" w:rsidP="00C51E5E">
      <w:pPr>
        <w:spacing w:after="0" w:line="240" w:lineRule="auto"/>
        <w:rPr>
          <w:rFonts w:eastAsia="Times New Roman" w:cs="Times New Roman"/>
          <w:lang w:val="de-DE"/>
        </w:rPr>
      </w:pPr>
      <w:r w:rsidRPr="00166008">
        <w:rPr>
          <w:rFonts w:eastAsia="Times New Roman" w:cs="Times New Roman"/>
          <w:lang w:val="de-DE"/>
        </w:rPr>
        <w:t xml:space="preserve">                                       </w:t>
      </w:r>
      <w:r w:rsidRPr="00166008">
        <w:rPr>
          <w:rFonts w:eastAsia="Times New Roman" w:cs="Times New Roman"/>
        </w:rPr>
        <w:sym w:font="Symbol" w:char="F064"/>
      </w:r>
      <w:r w:rsidRPr="00166008">
        <w:rPr>
          <w:rFonts w:eastAsia="Times New Roman" w:cs="Times New Roman"/>
          <w:vertAlign w:val="subscript"/>
          <w:lang w:val="de-DE"/>
        </w:rPr>
        <w:t>t</w:t>
      </w:r>
      <w:r w:rsidRPr="00166008">
        <w:rPr>
          <w:rFonts w:eastAsia="Times New Roman" w:cs="Times New Roman"/>
          <w:vertAlign w:val="superscript"/>
          <w:lang w:val="de-DE"/>
        </w:rPr>
        <w:t>2</w:t>
      </w:r>
      <w:r w:rsidRPr="00166008">
        <w:rPr>
          <w:rFonts w:eastAsia="Times New Roman" w:cs="Times New Roman"/>
          <w:lang w:val="de-DE"/>
        </w:rPr>
        <w:t xml:space="preserve"> = </w:t>
      </w:r>
      <w:r w:rsidRPr="00166008">
        <w:rPr>
          <w:rFonts w:eastAsia="Times New Roman" w:cs="Times New Roman"/>
        </w:rPr>
        <w:sym w:font="Symbol" w:char="F061"/>
      </w:r>
      <w:r w:rsidRPr="00166008">
        <w:rPr>
          <w:rFonts w:eastAsia="Times New Roman" w:cs="Times New Roman"/>
          <w:vertAlign w:val="subscript"/>
          <w:lang w:val="de-DE"/>
        </w:rPr>
        <w:t>0</w:t>
      </w:r>
      <w:r w:rsidRPr="00166008">
        <w:rPr>
          <w:rFonts w:eastAsia="Times New Roman" w:cs="Times New Roman"/>
          <w:lang w:val="de-DE"/>
        </w:rPr>
        <w:t xml:space="preserve"> + </w:t>
      </w:r>
      <w:r w:rsidRPr="00166008">
        <w:rPr>
          <w:rFonts w:eastAsia="Times New Roman" w:cs="Times New Roman"/>
        </w:rPr>
        <w:sym w:font="Symbol" w:char="F053"/>
      </w:r>
      <w:r w:rsidRPr="00166008">
        <w:rPr>
          <w:rFonts w:eastAsia="Times New Roman" w:cs="Times New Roman"/>
          <w:lang w:val="de-DE"/>
        </w:rPr>
        <w:t xml:space="preserve"> </w:t>
      </w:r>
      <w:r w:rsidRPr="00166008">
        <w:rPr>
          <w:rFonts w:eastAsia="Times New Roman" w:cs="Times New Roman"/>
        </w:rPr>
        <w:sym w:font="Symbol" w:char="F061"/>
      </w:r>
      <w:r w:rsidRPr="00166008">
        <w:rPr>
          <w:rFonts w:eastAsia="Times New Roman" w:cs="Times New Roman"/>
          <w:vertAlign w:val="subscript"/>
          <w:lang w:val="de-DE"/>
        </w:rPr>
        <w:t>i</w:t>
      </w:r>
      <w:r w:rsidRPr="00166008">
        <w:rPr>
          <w:rFonts w:eastAsia="Times New Roman" w:cs="Times New Roman"/>
          <w:lang w:val="de-DE"/>
        </w:rPr>
        <w:t>x</w:t>
      </w:r>
      <w:r w:rsidRPr="00166008">
        <w:rPr>
          <w:rFonts w:eastAsia="Times New Roman" w:cs="Times New Roman"/>
          <w:vertAlign w:val="subscript"/>
          <w:lang w:val="de-DE"/>
        </w:rPr>
        <w:t>I-i</w:t>
      </w:r>
      <w:r w:rsidRPr="00166008">
        <w:rPr>
          <w:rFonts w:eastAsia="Times New Roman" w:cs="Times New Roman"/>
          <w:vertAlign w:val="superscript"/>
          <w:lang w:val="de-DE"/>
        </w:rPr>
        <w:t>2</w:t>
      </w:r>
      <w:r w:rsidRPr="00166008">
        <w:rPr>
          <w:rFonts w:eastAsia="Times New Roman" w:cs="Times New Roman"/>
          <w:lang w:val="de-DE"/>
        </w:rPr>
        <w:t xml:space="preserve">                                             (12)</w:t>
      </w:r>
    </w:p>
    <w:p w:rsidR="00C51E5E" w:rsidRPr="00166008" w:rsidRDefault="00C51E5E" w:rsidP="00C51E5E">
      <w:pPr>
        <w:spacing w:after="0" w:line="240" w:lineRule="auto"/>
        <w:rPr>
          <w:rFonts w:eastAsia="Times New Roman" w:cs="Times New Roman"/>
        </w:rPr>
      </w:pPr>
      <w:r w:rsidRPr="00166008">
        <w:rPr>
          <w:rFonts w:eastAsia="Times New Roman" w:cs="Times New Roman"/>
          <w:lang w:val="de-DE"/>
        </w:rPr>
        <w:t xml:space="preserve">                                                      </w:t>
      </w:r>
      <w:proofErr w:type="spellStart"/>
      <w:r w:rsidRPr="00166008">
        <w:rPr>
          <w:rFonts w:eastAsia="Times New Roman" w:cs="Times New Roman"/>
        </w:rPr>
        <w:t>i</w:t>
      </w:r>
      <w:proofErr w:type="spellEnd"/>
      <w:r w:rsidRPr="00166008">
        <w:rPr>
          <w:rFonts w:eastAsia="Times New Roman" w:cs="Times New Roman"/>
        </w:rPr>
        <w:t xml:space="preserve">=0 </w:t>
      </w:r>
    </w:p>
    <w:p w:rsidR="00C51E5E" w:rsidRPr="00166008" w:rsidRDefault="00C51E5E" w:rsidP="00C51E5E">
      <w:pPr>
        <w:spacing w:after="0" w:line="480" w:lineRule="auto"/>
        <w:rPr>
          <w:rFonts w:eastAsia="Times New Roman" w:cs="Times New Roman"/>
        </w:rPr>
      </w:pPr>
    </w:p>
    <w:p w:rsidR="00C51E5E" w:rsidRPr="00166008" w:rsidRDefault="00C51E5E" w:rsidP="00C51E5E">
      <w:pPr>
        <w:spacing w:after="0" w:line="480" w:lineRule="auto"/>
        <w:rPr>
          <w:rFonts w:eastAsia="Times New Roman" w:cs="Times New Roman"/>
        </w:rPr>
      </w:pPr>
      <w:proofErr w:type="gramStart"/>
      <w:r w:rsidRPr="00166008">
        <w:rPr>
          <w:rFonts w:eastAsia="Times New Roman" w:cs="Times New Roman"/>
        </w:rPr>
        <w:t>with</w:t>
      </w:r>
      <w:proofErr w:type="gramEnd"/>
      <w:r w:rsidRPr="00166008">
        <w:rPr>
          <w:rFonts w:eastAsia="Times New Roman" w:cs="Times New Roman"/>
        </w:rPr>
        <w:t xml:space="preserve"> </w:t>
      </w:r>
      <w:r w:rsidRPr="00166008">
        <w:rPr>
          <w:rFonts w:eastAsia="Times New Roman" w:cs="Times New Roman"/>
        </w:rPr>
        <w:sym w:font="Symbol" w:char="F06D"/>
      </w:r>
      <w:r w:rsidRPr="00166008">
        <w:rPr>
          <w:rFonts w:eastAsia="Times New Roman" w:cs="Times New Roman"/>
        </w:rPr>
        <w:t xml:space="preserve">  </w:t>
      </w:r>
      <w:proofErr w:type="spellStart"/>
      <w:r w:rsidRPr="00166008">
        <w:rPr>
          <w:rFonts w:eastAsia="Times New Roman" w:cs="Times New Roman"/>
        </w:rPr>
        <w:t>i.i.d</w:t>
      </w:r>
      <w:proofErr w:type="spellEnd"/>
      <w:r w:rsidRPr="00166008">
        <w:rPr>
          <w:rFonts w:eastAsia="Times New Roman" w:cs="Times New Roman"/>
        </w:rPr>
        <w:t xml:space="preserve">. and the </w:t>
      </w:r>
      <w:r w:rsidRPr="00166008">
        <w:rPr>
          <w:rFonts w:eastAsia="Times New Roman" w:cs="Times New Roman"/>
        </w:rPr>
        <w:sym w:font="Symbol" w:char="F061"/>
      </w:r>
      <w:r w:rsidRPr="00166008">
        <w:rPr>
          <w:rFonts w:eastAsia="Times New Roman" w:cs="Times New Roman"/>
          <w:vertAlign w:val="subscript"/>
        </w:rPr>
        <w:t>I</w:t>
      </w:r>
      <w:r w:rsidRPr="00166008">
        <w:rPr>
          <w:rFonts w:eastAsia="Times New Roman" w:cs="Times New Roman"/>
        </w:rPr>
        <w:t xml:space="preserve">'s different lags.  We use a three period lag and, as expected, found significant ARCH effects in all series, available on request from the authors.  </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The second stage involves removing variability attributable to the estimated ARCH effects from the VAR residual series for both models.   The remaining residual series is run through the BDS test due to Brock, </w:t>
      </w:r>
      <w:proofErr w:type="spellStart"/>
      <w:r w:rsidRPr="00166008">
        <w:rPr>
          <w:rFonts w:eastAsia="Times New Roman" w:cs="Times New Roman"/>
        </w:rPr>
        <w:t>Dechert</w:t>
      </w:r>
      <w:proofErr w:type="spellEnd"/>
      <w:r w:rsidRPr="00166008">
        <w:rPr>
          <w:rFonts w:eastAsia="Times New Roman" w:cs="Times New Roman"/>
        </w:rPr>
        <w:t xml:space="preserve">, </w:t>
      </w:r>
      <w:proofErr w:type="spellStart"/>
      <w:r w:rsidRPr="00166008">
        <w:rPr>
          <w:rFonts w:eastAsia="Times New Roman" w:cs="Times New Roman"/>
        </w:rPr>
        <w:t>LeBaron</w:t>
      </w:r>
      <w:proofErr w:type="spellEnd"/>
      <w:r w:rsidRPr="00166008">
        <w:rPr>
          <w:rFonts w:eastAsia="Times New Roman" w:cs="Times New Roman"/>
        </w:rPr>
        <w:t xml:space="preserve">, and </w:t>
      </w:r>
      <w:proofErr w:type="spellStart"/>
      <w:r w:rsidRPr="00166008">
        <w:rPr>
          <w:rFonts w:eastAsia="Times New Roman" w:cs="Times New Roman"/>
        </w:rPr>
        <w:t>Scheinkman</w:t>
      </w:r>
      <w:proofErr w:type="spellEnd"/>
      <w:r w:rsidRPr="00166008">
        <w:rPr>
          <w:rFonts w:eastAsia="Times New Roman" w:cs="Times New Roman"/>
        </w:rPr>
        <w:t xml:space="preserve"> (1997), with useful guidance on certain aspects in Brock, Hsieh, and </w:t>
      </w:r>
      <w:proofErr w:type="spellStart"/>
      <w:r w:rsidRPr="00166008">
        <w:rPr>
          <w:rFonts w:eastAsia="Times New Roman" w:cs="Times New Roman"/>
        </w:rPr>
        <w:t>LeBaron</w:t>
      </w:r>
      <w:proofErr w:type="spellEnd"/>
      <w:r w:rsidRPr="00166008">
        <w:rPr>
          <w:rFonts w:eastAsia="Times New Roman" w:cs="Times New Roman"/>
        </w:rPr>
        <w:t xml:space="preserve"> (1991).  This statistic tests for generalized nonlinear structure but does not test for any specific form such as alternative ARCH forms or chaos.</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The correlation integral for a data series </w:t>
      </w:r>
      <w:proofErr w:type="spellStart"/>
      <w:r w:rsidRPr="00166008">
        <w:rPr>
          <w:rFonts w:eastAsia="Times New Roman" w:cs="Times New Roman"/>
        </w:rPr>
        <w:t>x</w:t>
      </w:r>
      <w:r w:rsidRPr="00166008">
        <w:rPr>
          <w:rFonts w:eastAsia="Times New Roman" w:cs="Times New Roman"/>
          <w:vertAlign w:val="subscript"/>
        </w:rPr>
        <w:t>t</w:t>
      </w:r>
      <w:proofErr w:type="spellEnd"/>
      <w:r w:rsidRPr="00166008">
        <w:rPr>
          <w:rFonts w:eastAsia="Times New Roman" w:cs="Times New Roman"/>
        </w:rPr>
        <w:t>, t = 1</w:t>
      </w:r>
      <w:proofErr w:type="gramStart"/>
      <w:r w:rsidRPr="00166008">
        <w:rPr>
          <w:rFonts w:eastAsia="Times New Roman" w:cs="Times New Roman"/>
        </w:rPr>
        <w:t>, …,</w:t>
      </w:r>
      <w:proofErr w:type="gramEnd"/>
      <w:r w:rsidRPr="00166008">
        <w:rPr>
          <w:rFonts w:eastAsia="Times New Roman" w:cs="Times New Roman"/>
        </w:rPr>
        <w:t xml:space="preserve"> T results from forming m-histories such that  x = [</w:t>
      </w:r>
      <w:proofErr w:type="spellStart"/>
      <w:r w:rsidRPr="00166008">
        <w:rPr>
          <w:rFonts w:eastAsia="Times New Roman" w:cs="Times New Roman"/>
        </w:rPr>
        <w:t>x</w:t>
      </w:r>
      <w:r w:rsidRPr="00166008">
        <w:rPr>
          <w:rFonts w:eastAsia="Times New Roman" w:cs="Times New Roman"/>
          <w:vertAlign w:val="subscript"/>
        </w:rPr>
        <w:t>t</w:t>
      </w:r>
      <w:proofErr w:type="spellEnd"/>
      <w:r w:rsidRPr="00166008">
        <w:rPr>
          <w:rFonts w:eastAsia="Times New Roman" w:cs="Times New Roman"/>
        </w:rPr>
        <w:t>, x</w:t>
      </w:r>
      <w:r w:rsidRPr="00166008">
        <w:rPr>
          <w:rFonts w:eastAsia="Times New Roman" w:cs="Times New Roman"/>
          <w:vertAlign w:val="subscript"/>
        </w:rPr>
        <w:t>t+1</w:t>
      </w:r>
      <w:r w:rsidRPr="00166008">
        <w:rPr>
          <w:rFonts w:eastAsia="Times New Roman" w:cs="Times New Roman"/>
        </w:rPr>
        <w:t>, …, x</w:t>
      </w:r>
      <w:r w:rsidRPr="00166008">
        <w:rPr>
          <w:rFonts w:eastAsia="Times New Roman" w:cs="Times New Roman"/>
          <w:vertAlign w:val="subscript"/>
        </w:rPr>
        <w:t>t+m+1</w:t>
      </w:r>
      <w:r w:rsidRPr="00166008">
        <w:rPr>
          <w:rFonts w:eastAsia="Times New Roman" w:cs="Times New Roman"/>
        </w:rPr>
        <w:t>] for any embedding dimension m.  It is</w:t>
      </w:r>
    </w:p>
    <w:p w:rsidR="00C51E5E" w:rsidRPr="00166008" w:rsidRDefault="00C51E5E" w:rsidP="00C51E5E">
      <w:pPr>
        <w:spacing w:after="0" w:line="240" w:lineRule="auto"/>
        <w:rPr>
          <w:rFonts w:eastAsia="Times New Roman" w:cs="Times New Roman"/>
        </w:rPr>
      </w:pPr>
    </w:p>
    <w:p w:rsidR="00C51E5E" w:rsidRPr="00166008" w:rsidRDefault="00C51E5E" w:rsidP="00C51E5E">
      <w:pPr>
        <w:spacing w:after="0" w:line="240" w:lineRule="auto"/>
        <w:rPr>
          <w:rFonts w:eastAsia="Times New Roman" w:cs="Times New Roman"/>
        </w:rPr>
      </w:pPr>
      <w:r w:rsidRPr="00166008">
        <w:rPr>
          <w:rFonts w:eastAsia="Times New Roman" w:cs="Times New Roman"/>
        </w:rPr>
        <w:t xml:space="preserve">                               </w:t>
      </w:r>
      <w:proofErr w:type="spellStart"/>
      <w:proofErr w:type="gramStart"/>
      <w:r w:rsidRPr="00166008">
        <w:rPr>
          <w:rFonts w:eastAsia="Times New Roman" w:cs="Times New Roman"/>
        </w:rPr>
        <w:t>c</w:t>
      </w:r>
      <w:r w:rsidRPr="00166008">
        <w:rPr>
          <w:rFonts w:eastAsia="Times New Roman" w:cs="Times New Roman"/>
          <w:vertAlign w:val="subscript"/>
        </w:rPr>
        <w:t>m</w:t>
      </w:r>
      <w:r w:rsidRPr="00166008">
        <w:rPr>
          <w:rFonts w:eastAsia="Times New Roman" w:cs="Times New Roman"/>
        </w:rPr>
        <w:t>T</w:t>
      </w:r>
      <w:proofErr w:type="spellEnd"/>
      <w:r w:rsidRPr="00166008">
        <w:rPr>
          <w:rFonts w:eastAsia="Times New Roman" w:cs="Times New Roman"/>
        </w:rPr>
        <w:t>(</w:t>
      </w:r>
      <w:proofErr w:type="gramEnd"/>
      <w:r w:rsidRPr="00166008">
        <w:rPr>
          <w:rFonts w:eastAsia="Times New Roman" w:cs="Times New Roman"/>
        </w:rPr>
        <w:sym w:font="Symbol" w:char="F065"/>
      </w:r>
      <w:r w:rsidRPr="00166008">
        <w:rPr>
          <w:rFonts w:eastAsia="Times New Roman" w:cs="Times New Roman"/>
        </w:rPr>
        <w:t xml:space="preserve">) = </w:t>
      </w:r>
      <w:r w:rsidRPr="00166008">
        <w:rPr>
          <w:rFonts w:eastAsia="Times New Roman" w:cs="Times New Roman"/>
        </w:rPr>
        <w:sym w:font="Symbol" w:char="F053"/>
      </w:r>
      <w:r w:rsidRPr="00166008">
        <w:rPr>
          <w:rFonts w:eastAsia="Times New Roman" w:cs="Times New Roman"/>
        </w:rPr>
        <w:t xml:space="preserve"> I</w:t>
      </w:r>
      <w:r w:rsidRPr="00166008">
        <w:rPr>
          <w:rFonts w:eastAsia="Times New Roman" w:cs="Times New Roman"/>
          <w:vertAlign w:val="subscript"/>
        </w:rPr>
        <w:sym w:font="Symbol" w:char="F065"/>
      </w:r>
      <w:r w:rsidRPr="00166008">
        <w:rPr>
          <w:rFonts w:eastAsia="Times New Roman" w:cs="Times New Roman"/>
        </w:rPr>
        <w:t>(</w:t>
      </w:r>
      <w:proofErr w:type="spellStart"/>
      <w:r w:rsidRPr="00166008">
        <w:rPr>
          <w:rFonts w:eastAsia="Times New Roman" w:cs="Times New Roman"/>
        </w:rPr>
        <w:t>x</w:t>
      </w:r>
      <w:r w:rsidRPr="00166008">
        <w:rPr>
          <w:rFonts w:eastAsia="Times New Roman" w:cs="Times New Roman"/>
          <w:vertAlign w:val="subscript"/>
        </w:rPr>
        <w:t>t</w:t>
      </w:r>
      <w:r w:rsidRPr="00166008">
        <w:rPr>
          <w:rFonts w:eastAsia="Times New Roman" w:cs="Times New Roman"/>
          <w:vertAlign w:val="superscript"/>
        </w:rPr>
        <w:t>m</w:t>
      </w:r>
      <w:proofErr w:type="spellEnd"/>
      <w:r w:rsidRPr="00166008">
        <w:rPr>
          <w:rFonts w:eastAsia="Times New Roman" w:cs="Times New Roman"/>
        </w:rPr>
        <w:t xml:space="preserve">, </w:t>
      </w:r>
      <w:proofErr w:type="spellStart"/>
      <w:r w:rsidRPr="00166008">
        <w:rPr>
          <w:rFonts w:eastAsia="Times New Roman" w:cs="Times New Roman"/>
        </w:rPr>
        <w:t>x</w:t>
      </w:r>
      <w:r w:rsidRPr="00166008">
        <w:rPr>
          <w:rFonts w:eastAsia="Times New Roman" w:cs="Times New Roman"/>
          <w:vertAlign w:val="subscript"/>
        </w:rPr>
        <w:t>s</w:t>
      </w:r>
      <w:r w:rsidRPr="00166008">
        <w:rPr>
          <w:rFonts w:eastAsia="Times New Roman" w:cs="Times New Roman"/>
          <w:vertAlign w:val="superscript"/>
        </w:rPr>
        <w:t>m</w:t>
      </w:r>
      <w:proofErr w:type="spellEnd"/>
      <w:r w:rsidRPr="00166008">
        <w:rPr>
          <w:rFonts w:eastAsia="Times New Roman" w:cs="Times New Roman"/>
        </w:rPr>
        <w:t>)[2/T</w:t>
      </w:r>
      <w:r w:rsidRPr="00166008">
        <w:rPr>
          <w:rFonts w:eastAsia="Times New Roman" w:cs="Times New Roman"/>
          <w:vertAlign w:val="subscript"/>
        </w:rPr>
        <w:t>m</w:t>
      </w:r>
      <w:r w:rsidRPr="00166008">
        <w:rPr>
          <w:rFonts w:eastAsia="Times New Roman" w:cs="Times New Roman"/>
        </w:rPr>
        <w:t>(T</w:t>
      </w:r>
      <w:r w:rsidRPr="00166008">
        <w:rPr>
          <w:rFonts w:eastAsia="Times New Roman" w:cs="Times New Roman"/>
          <w:vertAlign w:val="subscript"/>
        </w:rPr>
        <w:t>m</w:t>
      </w:r>
      <w:r w:rsidRPr="00166008">
        <w:rPr>
          <w:rFonts w:eastAsia="Times New Roman" w:cs="Times New Roman"/>
        </w:rPr>
        <w:t>-1)]                                     (13)</w:t>
      </w:r>
    </w:p>
    <w:p w:rsidR="00C51E5E" w:rsidRPr="00166008" w:rsidRDefault="00C51E5E" w:rsidP="00C51E5E">
      <w:pPr>
        <w:spacing w:after="0" w:line="240" w:lineRule="auto"/>
        <w:rPr>
          <w:rFonts w:eastAsia="Times New Roman" w:cs="Times New Roman"/>
        </w:rPr>
      </w:pPr>
      <w:r w:rsidRPr="00166008">
        <w:rPr>
          <w:rFonts w:eastAsia="Times New Roman" w:cs="Times New Roman"/>
        </w:rPr>
        <w:t xml:space="preserve">                                            t&lt;s</w:t>
      </w:r>
    </w:p>
    <w:p w:rsidR="00C51E5E" w:rsidRPr="00166008" w:rsidRDefault="00C51E5E" w:rsidP="00C51E5E">
      <w:pPr>
        <w:spacing w:after="0" w:line="480" w:lineRule="auto"/>
        <w:rPr>
          <w:rFonts w:eastAsia="Times New Roman" w:cs="Times New Roman"/>
        </w:rPr>
      </w:pP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with a tolerance distance of </w:t>
      </w:r>
      <w:r w:rsidRPr="00166008">
        <w:rPr>
          <w:rFonts w:eastAsia="Times New Roman" w:cs="Times New Roman"/>
        </w:rPr>
        <w:sym w:font="Symbol" w:char="F065"/>
      </w:r>
      <w:r w:rsidRPr="00166008">
        <w:rPr>
          <w:rFonts w:eastAsia="Times New Roman" w:cs="Times New Roman"/>
        </w:rPr>
        <w:t>, conventionally measured by the standard deviation divided by the spread of the data, I</w:t>
      </w:r>
      <w:r w:rsidRPr="00166008">
        <w:rPr>
          <w:rFonts w:eastAsia="Times New Roman" w:cs="Times New Roman"/>
          <w:vertAlign w:val="subscript"/>
        </w:rPr>
        <w:sym w:font="Symbol" w:char="F065"/>
      </w:r>
      <w:r w:rsidRPr="00166008">
        <w:rPr>
          <w:rFonts w:eastAsia="Times New Roman" w:cs="Times New Roman"/>
        </w:rPr>
        <w:t>(</w:t>
      </w:r>
      <w:proofErr w:type="spellStart"/>
      <w:r w:rsidRPr="00166008">
        <w:rPr>
          <w:rFonts w:eastAsia="Times New Roman" w:cs="Times New Roman"/>
        </w:rPr>
        <w:t>x</w:t>
      </w:r>
      <w:r w:rsidRPr="00166008">
        <w:rPr>
          <w:rFonts w:eastAsia="Times New Roman" w:cs="Times New Roman"/>
          <w:vertAlign w:val="subscript"/>
        </w:rPr>
        <w:t>t</w:t>
      </w:r>
      <w:r w:rsidRPr="00166008">
        <w:rPr>
          <w:rFonts w:eastAsia="Times New Roman" w:cs="Times New Roman"/>
          <w:vertAlign w:val="superscript"/>
        </w:rPr>
        <w:t>m</w:t>
      </w:r>
      <w:proofErr w:type="spellEnd"/>
      <w:r w:rsidRPr="00166008">
        <w:rPr>
          <w:rFonts w:eastAsia="Times New Roman" w:cs="Times New Roman"/>
        </w:rPr>
        <w:t xml:space="preserve">, </w:t>
      </w:r>
      <w:proofErr w:type="spellStart"/>
      <w:r w:rsidRPr="00166008">
        <w:rPr>
          <w:rFonts w:eastAsia="Times New Roman" w:cs="Times New Roman"/>
        </w:rPr>
        <w:t>x</w:t>
      </w:r>
      <w:r w:rsidRPr="00166008">
        <w:rPr>
          <w:rFonts w:eastAsia="Times New Roman" w:cs="Times New Roman"/>
          <w:vertAlign w:val="subscript"/>
        </w:rPr>
        <w:t>s</w:t>
      </w:r>
      <w:r w:rsidRPr="00166008">
        <w:rPr>
          <w:rFonts w:eastAsia="Times New Roman" w:cs="Times New Roman"/>
          <w:vertAlign w:val="superscript"/>
        </w:rPr>
        <w:t>m</w:t>
      </w:r>
      <w:proofErr w:type="spellEnd"/>
      <w:r w:rsidRPr="00166008">
        <w:rPr>
          <w:rFonts w:eastAsia="Times New Roman" w:cs="Times New Roman"/>
        </w:rPr>
        <w:t xml:space="preserve">) is an indicator function equaling 1 if  </w:t>
      </w:r>
      <w:proofErr w:type="spellStart"/>
      <w:r w:rsidRPr="00166008">
        <w:rPr>
          <w:rFonts w:eastAsia="Times New Roman" w:cs="Times New Roman"/>
        </w:rPr>
        <w:t>Iix</w:t>
      </w:r>
      <w:r w:rsidRPr="00166008">
        <w:rPr>
          <w:rFonts w:eastAsia="Times New Roman" w:cs="Times New Roman"/>
          <w:vertAlign w:val="subscript"/>
        </w:rPr>
        <w:t>t</w:t>
      </w:r>
      <w:r w:rsidRPr="00166008">
        <w:rPr>
          <w:rFonts w:eastAsia="Times New Roman" w:cs="Times New Roman"/>
          <w:vertAlign w:val="superscript"/>
        </w:rPr>
        <w:t>m</w:t>
      </w:r>
      <w:proofErr w:type="spellEnd"/>
      <w:r w:rsidRPr="00166008">
        <w:rPr>
          <w:rFonts w:eastAsia="Times New Roman" w:cs="Times New Roman"/>
        </w:rPr>
        <w:t xml:space="preserve"> - </w:t>
      </w:r>
      <w:proofErr w:type="spellStart"/>
      <w:r w:rsidRPr="00166008">
        <w:rPr>
          <w:rFonts w:eastAsia="Times New Roman" w:cs="Times New Roman"/>
        </w:rPr>
        <w:t>x</w:t>
      </w:r>
      <w:r w:rsidRPr="00166008">
        <w:rPr>
          <w:rFonts w:eastAsia="Times New Roman" w:cs="Times New Roman"/>
          <w:vertAlign w:val="subscript"/>
        </w:rPr>
        <w:t>s</w:t>
      </w:r>
      <w:r w:rsidRPr="00166008">
        <w:rPr>
          <w:rFonts w:eastAsia="Times New Roman" w:cs="Times New Roman"/>
          <w:vertAlign w:val="superscript"/>
        </w:rPr>
        <w:t>m</w:t>
      </w:r>
      <w:r w:rsidRPr="00166008">
        <w:rPr>
          <w:rFonts w:eastAsia="Times New Roman" w:cs="Times New Roman"/>
        </w:rPr>
        <w:t>II</w:t>
      </w:r>
      <w:proofErr w:type="spellEnd"/>
      <w:r w:rsidRPr="00166008">
        <w:rPr>
          <w:rFonts w:eastAsia="Times New Roman" w:cs="Times New Roman"/>
        </w:rPr>
        <w:t xml:space="preserve"> &lt; </w:t>
      </w:r>
      <w:r w:rsidRPr="00166008">
        <w:rPr>
          <w:rFonts w:eastAsia="Times New Roman" w:cs="Times New Roman"/>
        </w:rPr>
        <w:sym w:font="Symbol" w:char="F065"/>
      </w:r>
      <w:r w:rsidRPr="00166008">
        <w:rPr>
          <w:rFonts w:eastAsia="Times New Roman" w:cs="Times New Roman"/>
        </w:rPr>
        <w:t xml:space="preserve"> and equaling zero otherwise, and T</w:t>
      </w:r>
      <w:r w:rsidRPr="00166008">
        <w:rPr>
          <w:rFonts w:eastAsia="Times New Roman" w:cs="Times New Roman"/>
          <w:vertAlign w:val="subscript"/>
        </w:rPr>
        <w:t>m</w:t>
      </w:r>
      <w:r w:rsidRPr="00166008">
        <w:rPr>
          <w:rFonts w:eastAsia="Times New Roman" w:cs="Times New Roman"/>
        </w:rPr>
        <w:t xml:space="preserve"> = T - (m - 1).</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The BDS statistic comes from the correlation integral as</w:t>
      </w:r>
    </w:p>
    <w:p w:rsidR="00C51E5E" w:rsidRPr="00166008" w:rsidRDefault="00C51E5E" w:rsidP="00C51E5E">
      <w:pPr>
        <w:spacing w:after="0" w:line="480" w:lineRule="auto"/>
        <w:rPr>
          <w:rFonts w:eastAsia="Times New Roman" w:cs="Times New Roman"/>
          <w:lang w:val="de-DE"/>
        </w:rPr>
      </w:pPr>
      <w:r w:rsidRPr="00166008">
        <w:rPr>
          <w:rFonts w:eastAsia="Times New Roman" w:cs="Times New Roman"/>
        </w:rPr>
        <w:t xml:space="preserve">                                </w:t>
      </w:r>
      <w:r w:rsidRPr="00166008">
        <w:rPr>
          <w:rFonts w:eastAsia="Times New Roman" w:cs="Times New Roman"/>
          <w:lang w:val="de-DE"/>
        </w:rPr>
        <w:t xml:space="preserve">BDS (m, </w:t>
      </w:r>
      <w:r w:rsidRPr="00166008">
        <w:rPr>
          <w:rFonts w:eastAsia="Times New Roman" w:cs="Times New Roman"/>
        </w:rPr>
        <w:sym w:font="Symbol" w:char="F065"/>
      </w:r>
      <w:r w:rsidRPr="00166008">
        <w:rPr>
          <w:rFonts w:eastAsia="Times New Roman" w:cs="Times New Roman"/>
          <w:lang w:val="de-DE"/>
        </w:rPr>
        <w:t>) = T</w:t>
      </w:r>
      <w:r w:rsidRPr="00166008">
        <w:rPr>
          <w:rFonts w:eastAsia="Times New Roman" w:cs="Times New Roman"/>
          <w:vertAlign w:val="superscript"/>
          <w:lang w:val="de-DE"/>
        </w:rPr>
        <w:t>1/2</w:t>
      </w:r>
      <w:r w:rsidRPr="00166008">
        <w:rPr>
          <w:rFonts w:eastAsia="Times New Roman" w:cs="Times New Roman"/>
          <w:lang w:val="de-DE"/>
        </w:rPr>
        <w:t>{c</w:t>
      </w:r>
      <w:r w:rsidRPr="00166008">
        <w:rPr>
          <w:rFonts w:eastAsia="Times New Roman" w:cs="Times New Roman"/>
          <w:vertAlign w:val="subscript"/>
          <w:lang w:val="de-DE"/>
        </w:rPr>
        <w:t>m</w:t>
      </w:r>
      <w:r w:rsidRPr="00166008">
        <w:rPr>
          <w:rFonts w:eastAsia="Times New Roman" w:cs="Times New Roman"/>
          <w:lang w:val="de-DE"/>
        </w:rPr>
        <w:t>(</w:t>
      </w:r>
      <w:r w:rsidRPr="00166008">
        <w:rPr>
          <w:rFonts w:eastAsia="Times New Roman" w:cs="Times New Roman"/>
        </w:rPr>
        <w:sym w:font="Symbol" w:char="F065"/>
      </w:r>
      <w:r w:rsidRPr="00166008">
        <w:rPr>
          <w:rFonts w:eastAsia="Times New Roman" w:cs="Times New Roman"/>
          <w:lang w:val="de-DE"/>
        </w:rPr>
        <w:t>) - [c</w:t>
      </w:r>
      <w:r w:rsidRPr="00166008">
        <w:rPr>
          <w:rFonts w:eastAsia="Times New Roman" w:cs="Times New Roman"/>
          <w:vertAlign w:val="subscript"/>
          <w:lang w:val="de-DE"/>
        </w:rPr>
        <w:t>1</w:t>
      </w:r>
      <w:r w:rsidRPr="00166008">
        <w:rPr>
          <w:rFonts w:eastAsia="Times New Roman" w:cs="Times New Roman"/>
          <w:lang w:val="de-DE"/>
        </w:rPr>
        <w:t>(</w:t>
      </w:r>
      <w:r w:rsidRPr="00166008">
        <w:rPr>
          <w:rFonts w:eastAsia="Times New Roman" w:cs="Times New Roman"/>
        </w:rPr>
        <w:sym w:font="Symbol" w:char="F065"/>
      </w:r>
      <w:r w:rsidRPr="00166008">
        <w:rPr>
          <w:rFonts w:eastAsia="Times New Roman" w:cs="Times New Roman"/>
          <w:lang w:val="de-DE"/>
        </w:rPr>
        <w:t>)]</w:t>
      </w:r>
      <w:r w:rsidRPr="00166008">
        <w:rPr>
          <w:rFonts w:eastAsia="Times New Roman" w:cs="Times New Roman"/>
          <w:vertAlign w:val="superscript"/>
          <w:lang w:val="de-DE"/>
        </w:rPr>
        <w:t>m</w:t>
      </w:r>
      <w:r w:rsidRPr="00166008">
        <w:rPr>
          <w:rFonts w:eastAsia="Times New Roman" w:cs="Times New Roman"/>
          <w:lang w:val="de-DE"/>
        </w:rPr>
        <w:t>}/b</w:t>
      </w:r>
      <w:r w:rsidRPr="00166008">
        <w:rPr>
          <w:rFonts w:eastAsia="Times New Roman" w:cs="Times New Roman"/>
          <w:vertAlign w:val="subscript"/>
          <w:lang w:val="de-DE"/>
        </w:rPr>
        <w:t>m</w:t>
      </w:r>
      <w:r w:rsidRPr="00166008">
        <w:rPr>
          <w:rFonts w:eastAsia="Times New Roman" w:cs="Times New Roman"/>
          <w:lang w:val="de-DE"/>
        </w:rPr>
        <w:t xml:space="preserve">                               (14)</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\where </w:t>
      </w:r>
      <w:proofErr w:type="spellStart"/>
      <w:proofErr w:type="gramStart"/>
      <w:r w:rsidRPr="00166008">
        <w:rPr>
          <w:rFonts w:eastAsia="Times New Roman" w:cs="Times New Roman"/>
        </w:rPr>
        <w:t>b</w:t>
      </w:r>
      <w:r w:rsidRPr="00166008">
        <w:rPr>
          <w:rFonts w:eastAsia="Times New Roman" w:cs="Times New Roman"/>
          <w:vertAlign w:val="subscript"/>
        </w:rPr>
        <w:t>m</w:t>
      </w:r>
      <w:proofErr w:type="spellEnd"/>
      <w:proofErr w:type="gramEnd"/>
      <w:r w:rsidRPr="00166008">
        <w:rPr>
          <w:rFonts w:eastAsia="Times New Roman" w:cs="Times New Roman"/>
        </w:rPr>
        <w:t xml:space="preserve"> is the standard deviation of the BDS statistic dependent on the embedding dimension m.  The null hypothesis is that the series is </w:t>
      </w:r>
      <w:proofErr w:type="spellStart"/>
      <w:r w:rsidRPr="00166008">
        <w:rPr>
          <w:rFonts w:eastAsia="Times New Roman" w:cs="Times New Roman"/>
        </w:rPr>
        <w:t>i.i.d</w:t>
      </w:r>
      <w:proofErr w:type="spellEnd"/>
      <w:r w:rsidRPr="00166008">
        <w:rPr>
          <w:rFonts w:eastAsia="Times New Roman" w:cs="Times New Roman"/>
        </w:rPr>
        <w:t xml:space="preserve">., meaning that for a given </w:t>
      </w:r>
      <w:r w:rsidRPr="00166008">
        <w:rPr>
          <w:rFonts w:eastAsia="Times New Roman" w:cs="Times New Roman"/>
        </w:rPr>
        <w:sym w:font="Symbol" w:char="F065"/>
      </w:r>
      <w:r w:rsidRPr="00166008">
        <w:rPr>
          <w:rFonts w:eastAsia="Times New Roman" w:cs="Times New Roman"/>
        </w:rPr>
        <w:t xml:space="preserve"> and an m &gt; 1, </w:t>
      </w:r>
      <w:proofErr w:type="gramStart"/>
      <w:r w:rsidRPr="00166008">
        <w:rPr>
          <w:rFonts w:eastAsia="Times New Roman" w:cs="Times New Roman"/>
        </w:rPr>
        <w:t>c</w:t>
      </w:r>
      <w:r w:rsidRPr="00166008">
        <w:rPr>
          <w:rFonts w:eastAsia="Times New Roman" w:cs="Times New Roman"/>
          <w:vertAlign w:val="subscript"/>
        </w:rPr>
        <w:t>m</w:t>
      </w:r>
      <w:r w:rsidRPr="00166008">
        <w:rPr>
          <w:rFonts w:eastAsia="Times New Roman" w:cs="Times New Roman"/>
        </w:rPr>
        <w:t>(</w:t>
      </w:r>
      <w:proofErr w:type="gramEnd"/>
      <w:r w:rsidRPr="00166008">
        <w:rPr>
          <w:rFonts w:eastAsia="Times New Roman" w:cs="Times New Roman"/>
        </w:rPr>
        <w:sym w:font="Symbol" w:char="F065"/>
      </w:r>
      <w:r w:rsidRPr="00166008">
        <w:rPr>
          <w:rFonts w:eastAsia="Times New Roman" w:cs="Times New Roman"/>
        </w:rPr>
        <w:t>) - [c</w:t>
      </w:r>
      <w:r w:rsidRPr="00166008">
        <w:rPr>
          <w:rFonts w:eastAsia="Times New Roman" w:cs="Times New Roman"/>
          <w:vertAlign w:val="subscript"/>
        </w:rPr>
        <w:t>1</w:t>
      </w:r>
      <w:r w:rsidRPr="00166008">
        <w:rPr>
          <w:rFonts w:eastAsia="Times New Roman" w:cs="Times New Roman"/>
        </w:rPr>
        <w:t>(</w:t>
      </w:r>
      <w:r w:rsidRPr="00166008">
        <w:rPr>
          <w:rFonts w:eastAsia="Times New Roman" w:cs="Times New Roman"/>
        </w:rPr>
        <w:sym w:font="Symbol" w:char="F065"/>
      </w:r>
      <w:r w:rsidRPr="00166008">
        <w:rPr>
          <w:rFonts w:eastAsia="Times New Roman" w:cs="Times New Roman"/>
        </w:rPr>
        <w:t>)]</w:t>
      </w:r>
      <w:r w:rsidRPr="00166008">
        <w:rPr>
          <w:rFonts w:eastAsia="Times New Roman" w:cs="Times New Roman"/>
          <w:vertAlign w:val="superscript"/>
        </w:rPr>
        <w:t>m</w:t>
      </w:r>
      <w:r w:rsidRPr="00166008">
        <w:rPr>
          <w:rFonts w:eastAsia="Times New Roman" w:cs="Times New Roman"/>
        </w:rPr>
        <w:t xml:space="preserve"> equals zero.  Thus, sufficiently large values of the BDS statistic indicate nonlinear structure in the remaining series.  This test is subject to severe small sample bias with a cutoff of 500 observations sufficient to overcome this, a minimum both of our daily series easily achieve.</w:t>
      </w:r>
    </w:p>
    <w:p w:rsidR="00C51E5E" w:rsidRPr="00166008" w:rsidRDefault="008F2B75" w:rsidP="00C51E5E">
      <w:pPr>
        <w:spacing w:after="0" w:line="480" w:lineRule="auto"/>
        <w:rPr>
          <w:rFonts w:eastAsia="Times New Roman" w:cs="Times New Roman"/>
        </w:rPr>
      </w:pPr>
      <w:r w:rsidRPr="00166008">
        <w:rPr>
          <w:rFonts w:eastAsia="Times New Roman" w:cs="Times New Roman"/>
        </w:rPr>
        <w:t xml:space="preserve">     Table 3</w:t>
      </w:r>
      <w:r w:rsidR="00C51E5E" w:rsidRPr="00166008">
        <w:rPr>
          <w:rFonts w:eastAsia="Times New Roman" w:cs="Times New Roman"/>
        </w:rPr>
        <w:t xml:space="preserve"> present the results of this test for embedding dimensions, m = 2 to 4 (m = 3 is conventional).  The critical value for rejecting the null of </w:t>
      </w:r>
      <w:proofErr w:type="spellStart"/>
      <w:r w:rsidR="00C51E5E" w:rsidRPr="00166008">
        <w:rPr>
          <w:rFonts w:eastAsia="Times New Roman" w:cs="Times New Roman"/>
        </w:rPr>
        <w:t>i.i.d</w:t>
      </w:r>
      <w:proofErr w:type="spellEnd"/>
      <w:r w:rsidR="00C51E5E" w:rsidRPr="00166008">
        <w:rPr>
          <w:rFonts w:eastAsia="Times New Roman" w:cs="Times New Roman"/>
        </w:rPr>
        <w:t xml:space="preserve">. is approximately 6.  Based on the estimated BDS statistics </w:t>
      </w:r>
      <w:r w:rsidR="00C51E5E" w:rsidRPr="00166008">
        <w:rPr>
          <w:rFonts w:eastAsia="Times New Roman" w:cs="Times New Roman"/>
        </w:rPr>
        <w:lastRenderedPageBreak/>
        <w:t xml:space="preserve">null is rejected. </w:t>
      </w:r>
      <w:r w:rsidR="00B16847" w:rsidRPr="00166008">
        <w:rPr>
          <w:rFonts w:eastAsia="Times New Roman" w:cs="Times New Roman"/>
        </w:rPr>
        <w:t xml:space="preserve">The highest BDS statistic is for palladium at over 23, while the lowest is for soya oil at just under 9.  </w:t>
      </w:r>
      <w:r w:rsidR="00C51E5E" w:rsidRPr="00166008">
        <w:rPr>
          <w:rFonts w:eastAsia="Times New Roman" w:cs="Times New Roman"/>
        </w:rPr>
        <w:t xml:space="preserve">Thus, there appears to be remaining nonlinearity beyond basic ARCH in the VAR residual series.  </w:t>
      </w:r>
    </w:p>
    <w:p w:rsidR="00C51E5E" w:rsidRPr="00166008" w:rsidRDefault="00C51E5E" w:rsidP="00C51E5E">
      <w:pPr>
        <w:spacing w:after="0" w:line="480" w:lineRule="auto"/>
        <w:rPr>
          <w:rFonts w:eastAsia="Times New Roman" w:cs="Times New Roman"/>
        </w:rPr>
      </w:pPr>
      <w:r w:rsidRPr="00166008">
        <w:rPr>
          <w:rFonts w:eastAsia="Times New Roman" w:cs="Times New Roman"/>
        </w:rPr>
        <w:t xml:space="preserve">     Of course, just as our earlier tests are subject to the validity of our original VAR specifications and the broader </w:t>
      </w:r>
      <w:proofErr w:type="spellStart"/>
      <w:r w:rsidRPr="00166008">
        <w:rPr>
          <w:rFonts w:eastAsia="Times New Roman" w:cs="Times New Roman"/>
        </w:rPr>
        <w:t>misspecified</w:t>
      </w:r>
      <w:proofErr w:type="spellEnd"/>
      <w:r w:rsidRPr="00166008">
        <w:rPr>
          <w:rFonts w:eastAsia="Times New Roman" w:cs="Times New Roman"/>
        </w:rPr>
        <w:t xml:space="preserve"> fundamental problem, likewise so is this test.  We also emphasize that the nature of the remaining nonlinearity remains unknown.</w:t>
      </w:r>
    </w:p>
    <w:p w:rsidR="00B226DD" w:rsidRDefault="00B226DD" w:rsidP="00C51E5E">
      <w:pPr>
        <w:spacing w:after="0" w:line="480" w:lineRule="auto"/>
        <w:rPr>
          <w:rFonts w:ascii="Times New Roman" w:eastAsia="Times New Roman" w:hAnsi="Times New Roman" w:cs="Times New Roman"/>
          <w:sz w:val="24"/>
          <w:szCs w:val="24"/>
        </w:rPr>
      </w:pPr>
    </w:p>
    <w:p w:rsidR="00B226DD" w:rsidRPr="00166008" w:rsidRDefault="00B226DD" w:rsidP="00C51E5E">
      <w:pPr>
        <w:spacing w:after="0" w:line="480" w:lineRule="auto"/>
        <w:rPr>
          <w:rFonts w:eastAsia="Times New Roman" w:cs="Times New Roman"/>
        </w:rPr>
      </w:pPr>
      <w:r w:rsidRPr="00166008">
        <w:rPr>
          <w:rFonts w:eastAsia="Times New Roman" w:cs="Times New Roman"/>
          <w:b/>
        </w:rPr>
        <w:t>Discussion</w:t>
      </w:r>
    </w:p>
    <w:p w:rsidR="00757C76" w:rsidRPr="00166008" w:rsidRDefault="00B226DD" w:rsidP="00C51E5E">
      <w:pPr>
        <w:spacing w:after="0" w:line="480" w:lineRule="auto"/>
        <w:rPr>
          <w:rFonts w:eastAsia="Times New Roman" w:cs="Times New Roman"/>
        </w:rPr>
      </w:pPr>
      <w:r w:rsidRPr="00166008">
        <w:rPr>
          <w:rFonts w:eastAsia="Times New Roman" w:cs="Times New Roman"/>
        </w:rPr>
        <w:tab/>
        <w:t>While our results strongly find the presence of trends and persistence in the residua</w:t>
      </w:r>
      <w:r w:rsidR="00B82F3D" w:rsidRPr="00166008">
        <w:rPr>
          <w:rFonts w:eastAsia="Times New Roman" w:cs="Times New Roman"/>
        </w:rPr>
        <w:t xml:space="preserve">ls of the estimated VAR series, which is strongly suggestive of the presence of speculative bubbles in the markets for these commodities, we remain fully aware of the power of the </w:t>
      </w:r>
      <w:proofErr w:type="spellStart"/>
      <w:r w:rsidR="00B82F3D" w:rsidRPr="00166008">
        <w:rPr>
          <w:rFonts w:eastAsia="Times New Roman" w:cs="Times New Roman"/>
        </w:rPr>
        <w:t>misspecified</w:t>
      </w:r>
      <w:proofErr w:type="spellEnd"/>
      <w:r w:rsidR="00B82F3D" w:rsidRPr="00166008">
        <w:rPr>
          <w:rFonts w:eastAsia="Times New Roman" w:cs="Times New Roman"/>
        </w:rPr>
        <w:t xml:space="preserve"> fundamental problem here.  Quite aside that for certain commodities such as grains we have left out variables that many would argue should enter into determining the fundamental, such as storage costs and stockpiles as modeled by Working, there have clearly been some dramatic shocks to both supply and demand for many of these commodities that are not modeled by the variables we have used in our VARs and that could easily be responsible for these outcomes in the form </w:t>
      </w:r>
      <w:r w:rsidR="00493172" w:rsidRPr="00166008">
        <w:rPr>
          <w:rFonts w:eastAsia="Times New Roman" w:cs="Times New Roman"/>
        </w:rPr>
        <w:t xml:space="preserve">of </w:t>
      </w:r>
      <w:r w:rsidR="00B82F3D" w:rsidRPr="00166008">
        <w:rPr>
          <w:rFonts w:eastAsia="Times New Roman" w:cs="Times New Roman"/>
        </w:rPr>
        <w:t xml:space="preserve">rapidly changing fundamentals.  In particular for the agricultural commodities, the outbreak of major droughts and other weather anomalies in the past decade has provided supply shocks for </w:t>
      </w:r>
      <w:proofErr w:type="gramStart"/>
      <w:r w:rsidR="00B82F3D" w:rsidRPr="00166008">
        <w:rPr>
          <w:rFonts w:eastAsia="Times New Roman" w:cs="Times New Roman"/>
        </w:rPr>
        <w:t>various</w:t>
      </w:r>
      <w:proofErr w:type="gramEnd"/>
      <w:r w:rsidR="00B82F3D" w:rsidRPr="00166008">
        <w:rPr>
          <w:rFonts w:eastAsia="Times New Roman" w:cs="Times New Roman"/>
        </w:rPr>
        <w:t xml:space="preserve"> of the commodities we have considered.</w:t>
      </w:r>
      <w:r w:rsidR="00757C76" w:rsidRPr="00166008">
        <w:rPr>
          <w:rFonts w:eastAsia="Times New Roman" w:cs="Times New Roman"/>
        </w:rPr>
        <w:t xml:space="preserve">  Likewise, the prices of nearly all of the commodities dropped sharply with the appearance of the Great Recession in 2007 and 2008, although this is at least partly picked up by at least our global stock market index.</w:t>
      </w:r>
    </w:p>
    <w:p w:rsidR="009629C5" w:rsidRPr="00166008" w:rsidRDefault="009629C5" w:rsidP="00C51E5E">
      <w:pPr>
        <w:spacing w:after="0" w:line="480" w:lineRule="auto"/>
        <w:rPr>
          <w:rFonts w:eastAsia="Times New Roman" w:cs="Times New Roman"/>
        </w:rPr>
      </w:pPr>
      <w:r w:rsidRPr="00166008">
        <w:rPr>
          <w:rFonts w:eastAsia="Times New Roman" w:cs="Times New Roman"/>
        </w:rPr>
        <w:tab/>
        <w:t xml:space="preserve">Indeed, we should note that in terms of journalistic accounts and widespread discussion there have been considerably different views about what has gone in these different markets, even though our tests have strongly rejected the null of no trends or persistence for all of them.  </w:t>
      </w:r>
      <w:r w:rsidR="00890DC7" w:rsidRPr="00166008">
        <w:rPr>
          <w:rFonts w:eastAsia="Times New Roman" w:cs="Times New Roman"/>
        </w:rPr>
        <w:t xml:space="preserve">In particular, there has been little discussion of speculative bubbles in grain markets in particular traditionally. Volume is </w:t>
      </w:r>
      <w:r w:rsidR="00890DC7" w:rsidRPr="00166008">
        <w:rPr>
          <w:rFonts w:eastAsia="Times New Roman" w:cs="Times New Roman"/>
        </w:rPr>
        <w:lastRenderedPageBreak/>
        <w:t xml:space="preserve">high, and there are definite limits on how long grain can be stored.  The widely held perception is that grain markets are highly competitive and highly responsive to news, particularly weather reports.  Volatility is clearly high, but it may well be indeed </w:t>
      </w:r>
      <w:proofErr w:type="gramStart"/>
      <w:r w:rsidR="00890DC7" w:rsidRPr="00166008">
        <w:rPr>
          <w:rFonts w:eastAsia="Times New Roman" w:cs="Times New Roman"/>
        </w:rPr>
        <w:t>that weather-induced shocks</w:t>
      </w:r>
      <w:proofErr w:type="gramEnd"/>
      <w:r w:rsidR="00890DC7" w:rsidRPr="00166008">
        <w:rPr>
          <w:rFonts w:eastAsia="Times New Roman" w:cs="Times New Roman"/>
        </w:rPr>
        <w:t xml:space="preserve"> to supply lie behind the outcomes that we observe here.</w:t>
      </w:r>
    </w:p>
    <w:p w:rsidR="00890DC7" w:rsidRPr="00166008" w:rsidRDefault="00050673" w:rsidP="00C51E5E">
      <w:pPr>
        <w:spacing w:after="0" w:line="480" w:lineRule="auto"/>
        <w:rPr>
          <w:rFonts w:eastAsia="Times New Roman" w:cs="Times New Roman"/>
        </w:rPr>
      </w:pPr>
      <w:r w:rsidRPr="00166008">
        <w:rPr>
          <w:rFonts w:eastAsia="Times New Roman" w:cs="Times New Roman"/>
        </w:rPr>
        <w:tab/>
        <w:t xml:space="preserve">On the other hand, markets for metals, particularly for gold and silver, have had histories of claims of speculative bubbles, with some of them coming from only particular sources, and also subject in some cases to monopolistic or oligopolistic control that may trigger speculation.  Regarding gold and silver, it has long been argued that the spectacular </w:t>
      </w:r>
      <w:proofErr w:type="spellStart"/>
      <w:r w:rsidRPr="00166008">
        <w:rPr>
          <w:rFonts w:eastAsia="Times New Roman" w:cs="Times New Roman"/>
        </w:rPr>
        <w:t>runups</w:t>
      </w:r>
      <w:proofErr w:type="spellEnd"/>
      <w:r w:rsidRPr="00166008">
        <w:rPr>
          <w:rFonts w:eastAsia="Times New Roman" w:cs="Times New Roman"/>
        </w:rPr>
        <w:t xml:space="preserve"> on their prices at the end of the 1970s and early 1980s, followed by rapid declines (particularly rapid for silver) represented speculative bubbles.  However, even in those cases, particularly for gold, some would argue that the </w:t>
      </w:r>
      <w:proofErr w:type="spellStart"/>
      <w:r w:rsidRPr="00166008">
        <w:rPr>
          <w:rFonts w:eastAsia="Times New Roman" w:cs="Times New Roman"/>
        </w:rPr>
        <w:t>runups</w:t>
      </w:r>
      <w:proofErr w:type="spellEnd"/>
      <w:r w:rsidRPr="00166008">
        <w:rPr>
          <w:rFonts w:eastAsia="Times New Roman" w:cs="Times New Roman"/>
        </w:rPr>
        <w:t xml:space="preserve"> of their prices represented not irrational expectations regarding inflation that came not to be fulfilled.  As long as the inflationary expectations remained high, it was fully rational and arguably within bounds as a fundamental, for their prices to be high.  The same issue arises in rec</w:t>
      </w:r>
      <w:r w:rsidR="00790A34" w:rsidRPr="00166008">
        <w:rPr>
          <w:rFonts w:eastAsia="Times New Roman" w:cs="Times New Roman"/>
        </w:rPr>
        <w:t>ent years for gold again</w:t>
      </w:r>
      <w:r w:rsidRPr="00166008">
        <w:rPr>
          <w:rFonts w:eastAsia="Times New Roman" w:cs="Times New Roman"/>
        </w:rPr>
        <w:t>, even though there has been far less actual inflation than there was in the late 1970s and early 1980s.</w:t>
      </w:r>
      <w:r w:rsidR="00790A34" w:rsidRPr="00166008">
        <w:rPr>
          <w:rFonts w:eastAsia="Times New Roman" w:cs="Times New Roman"/>
        </w:rPr>
        <w:t xml:space="preserve">  However, now many ar</w:t>
      </w:r>
      <w:r w:rsidR="005C6615" w:rsidRPr="00166008">
        <w:rPr>
          <w:rFonts w:eastAsia="Times New Roman" w:cs="Times New Roman"/>
        </w:rPr>
        <w:t xml:space="preserve">gue that fear of a more </w:t>
      </w:r>
      <w:r w:rsidR="00790A34" w:rsidRPr="00166008">
        <w:rPr>
          <w:rFonts w:eastAsia="Times New Roman" w:cs="Times New Roman"/>
        </w:rPr>
        <w:t xml:space="preserve">global </w:t>
      </w:r>
      <w:r w:rsidR="005C6615" w:rsidRPr="00166008">
        <w:rPr>
          <w:rFonts w:eastAsia="Times New Roman" w:cs="Times New Roman"/>
        </w:rPr>
        <w:t xml:space="preserve">systemic </w:t>
      </w:r>
      <w:r w:rsidR="00790A34" w:rsidRPr="00166008">
        <w:rPr>
          <w:rFonts w:eastAsia="Times New Roman" w:cs="Times New Roman"/>
        </w:rPr>
        <w:t>economic breakdown explains the demand for gold.</w:t>
      </w:r>
    </w:p>
    <w:p w:rsidR="00F55FA6" w:rsidRPr="00166008" w:rsidRDefault="00F55FA6" w:rsidP="00C51E5E">
      <w:pPr>
        <w:spacing w:after="0" w:line="480" w:lineRule="auto"/>
        <w:rPr>
          <w:rFonts w:eastAsia="Times New Roman" w:cs="Times New Roman"/>
        </w:rPr>
      </w:pPr>
      <w:r w:rsidRPr="00166008">
        <w:rPr>
          <w:rFonts w:eastAsia="Times New Roman" w:cs="Times New Roman"/>
        </w:rPr>
        <w:tab/>
      </w:r>
      <w:r w:rsidR="001F33F5" w:rsidRPr="00166008">
        <w:rPr>
          <w:rFonts w:eastAsia="Times New Roman" w:cs="Times New Roman"/>
        </w:rPr>
        <w:t>The case of oil is more peculiar and also receives a lot of attention</w:t>
      </w:r>
      <w:r w:rsidR="002434D9" w:rsidRPr="00166008">
        <w:rPr>
          <w:rFonts w:eastAsia="Times New Roman" w:cs="Times New Roman"/>
        </w:rPr>
        <w:t xml:space="preserve"> due to its greater macroeconomic impact</w:t>
      </w:r>
      <w:r w:rsidR="001F33F5" w:rsidRPr="00166008">
        <w:rPr>
          <w:rFonts w:eastAsia="Times New Roman" w:cs="Times New Roman"/>
        </w:rPr>
        <w:t xml:space="preserve">.  This is a market long characterized by alternations over time between periods of competition and periods of cartelization or monopolization, thereby aggravating the volatility of this market.  For much of the period of our sample, the oil market has been quite competitive, although many think that it may have become less so in more recent years.  In any case, the </w:t>
      </w:r>
      <w:proofErr w:type="spellStart"/>
      <w:r w:rsidR="001F33F5" w:rsidRPr="00166008">
        <w:rPr>
          <w:rFonts w:eastAsia="Times New Roman" w:cs="Times New Roman"/>
        </w:rPr>
        <w:t>runup</w:t>
      </w:r>
      <w:proofErr w:type="spellEnd"/>
      <w:r w:rsidR="001F33F5" w:rsidRPr="00166008">
        <w:rPr>
          <w:rFonts w:eastAsia="Times New Roman" w:cs="Times New Roman"/>
        </w:rPr>
        <w:t xml:space="preserve"> in oil prices in 2007 and up to the July, 2008 peak of $147 per barrel, followed by a severe crash, has been argued by many to be a speculative bubble (Rosser, et al, 2012), although this has remained a matter of unresolved contention and debate.  However, it must be noted also that many think this market has become more subject to speculative bubbles than it was in the past.</w:t>
      </w:r>
    </w:p>
    <w:p w:rsidR="00982FF8" w:rsidRPr="00166008" w:rsidRDefault="00982FF8" w:rsidP="00C51E5E">
      <w:pPr>
        <w:spacing w:after="0" w:line="480" w:lineRule="auto"/>
        <w:rPr>
          <w:rFonts w:eastAsia="Times New Roman" w:cs="Times New Roman"/>
        </w:rPr>
      </w:pPr>
      <w:r w:rsidRPr="00166008">
        <w:rPr>
          <w:rFonts w:eastAsia="Times New Roman" w:cs="Times New Roman"/>
        </w:rPr>
        <w:lastRenderedPageBreak/>
        <w:tab/>
        <w:t xml:space="preserve">Regarding policy, we make no suggestions.  Certainly high volatility, whether due to bubbles or not, can disrupt economies, and policymakers thus often wish to reduce it.  But efforts to do so always threaten to disturb the market mechanism in inefficient ways.  As it is, most governments intervene in agricultural markets to some extent, although more often than not they do so in order to keep prices from going below certain levels rather than to keep them from going too high, which is often associated with some supply shock anyway.  </w:t>
      </w:r>
      <w:r w:rsidR="00560B55" w:rsidRPr="00166008">
        <w:rPr>
          <w:rFonts w:eastAsia="Times New Roman" w:cs="Times New Roman"/>
        </w:rPr>
        <w:t>More generally, buffer stocks are the obvious policy tool for attempting to stabilize commodity prices, and the United States does maintain the Strategic Petroleum Reserve precisely in order to control overly great price increases for oil, although it is used for this somewhat infrequently and often more for political show than for any actual impact on the markets.  By and large, there seem to be few efforts by governments to control prices for metals, although when gold played an official role in the world monetary system its price was strictly controlled for long periods of time (and even now, the US government still officially values the gold it owns at the old official price of $35 per ounce for its own accounting purposes).</w:t>
      </w:r>
    </w:p>
    <w:p w:rsidR="00BB447E" w:rsidRPr="00166008" w:rsidRDefault="00BB447E" w:rsidP="00C51E5E">
      <w:pPr>
        <w:spacing w:after="0" w:line="480" w:lineRule="auto"/>
        <w:rPr>
          <w:rFonts w:eastAsia="Times New Roman" w:cs="Times New Roman"/>
        </w:rPr>
      </w:pPr>
    </w:p>
    <w:p w:rsidR="00BB447E" w:rsidRPr="00166008" w:rsidRDefault="00BB447E" w:rsidP="00C51E5E">
      <w:pPr>
        <w:spacing w:after="0" w:line="480" w:lineRule="auto"/>
        <w:rPr>
          <w:rFonts w:eastAsia="Times New Roman" w:cs="Times New Roman"/>
        </w:rPr>
      </w:pPr>
      <w:r w:rsidRPr="00166008">
        <w:rPr>
          <w:rFonts w:eastAsia="Times New Roman" w:cs="Times New Roman"/>
          <w:b/>
        </w:rPr>
        <w:t>Conclusion</w:t>
      </w:r>
    </w:p>
    <w:p w:rsidR="00BB447E" w:rsidRPr="00166008" w:rsidRDefault="00BB447E" w:rsidP="00C51E5E">
      <w:pPr>
        <w:spacing w:after="0" w:line="480" w:lineRule="auto"/>
        <w:rPr>
          <w:rFonts w:eastAsia="Times New Roman" w:cs="Times New Roman"/>
        </w:rPr>
      </w:pPr>
      <w:r w:rsidRPr="00166008">
        <w:rPr>
          <w:rFonts w:eastAsia="Times New Roman" w:cs="Times New Roman"/>
        </w:rPr>
        <w:tab/>
        <w:t>This paper has considered the possible existence of speculati</w:t>
      </w:r>
      <w:r w:rsidR="003166F8" w:rsidRPr="00166008">
        <w:rPr>
          <w:rFonts w:eastAsia="Times New Roman" w:cs="Times New Roman"/>
        </w:rPr>
        <w:t>ve bubbles in the markets for 17</w:t>
      </w:r>
      <w:r w:rsidRPr="00166008">
        <w:rPr>
          <w:rFonts w:eastAsia="Times New Roman" w:cs="Times New Roman"/>
        </w:rPr>
        <w:t xml:space="preserve"> commodity m</w:t>
      </w:r>
      <w:r w:rsidR="003166F8" w:rsidRPr="00166008">
        <w:rPr>
          <w:rFonts w:eastAsia="Times New Roman" w:cs="Times New Roman"/>
        </w:rPr>
        <w:t>arkets.</w:t>
      </w:r>
      <w:r w:rsidRPr="00166008">
        <w:rPr>
          <w:rFonts w:eastAsia="Times New Roman" w:cs="Times New Roman"/>
        </w:rPr>
        <w:t xml:space="preserve">  </w:t>
      </w:r>
      <w:r w:rsidR="00473D7A" w:rsidRPr="00166008">
        <w:rPr>
          <w:rFonts w:eastAsia="Times New Roman" w:cs="Times New Roman"/>
        </w:rPr>
        <w:t>Few past studies of commodity market dynamics have specifically addressed this question, although many have found that such markets often appear to exhibit greater volatility than can easily be explained by obv</w:t>
      </w:r>
      <w:r w:rsidR="008D753E" w:rsidRPr="00166008">
        <w:rPr>
          <w:rFonts w:eastAsia="Times New Roman" w:cs="Times New Roman"/>
        </w:rPr>
        <w:t xml:space="preserve">ious </w:t>
      </w:r>
      <w:r w:rsidR="00D96FCB" w:rsidRPr="00166008">
        <w:rPr>
          <w:rFonts w:eastAsia="Times New Roman" w:cs="Times New Roman"/>
        </w:rPr>
        <w:t xml:space="preserve">supposedly underlying </w:t>
      </w:r>
      <w:r w:rsidR="008D753E" w:rsidRPr="00166008">
        <w:rPr>
          <w:rFonts w:eastAsia="Times New Roman" w:cs="Times New Roman"/>
        </w:rPr>
        <w:t>supply and demand dynamics.</w:t>
      </w:r>
      <w:r w:rsidR="00740262" w:rsidRPr="00166008">
        <w:rPr>
          <w:rFonts w:eastAsia="Times New Roman" w:cs="Times New Roman"/>
        </w:rPr>
        <w:t xml:space="preserve">  The few papers that have modeled speculative bubbles have done so by modeling dynamics of heterogeneous groups of traders interacting nonlinearly with each other.  But few of these studies have set out to establish whether or not speculative bubbles per se have been involved. </w:t>
      </w:r>
    </w:p>
    <w:p w:rsidR="00740262" w:rsidRPr="00166008" w:rsidRDefault="00740262" w:rsidP="00C51E5E">
      <w:pPr>
        <w:spacing w:after="0" w:line="480" w:lineRule="auto"/>
        <w:rPr>
          <w:rFonts w:eastAsia="Times New Roman" w:cs="Times New Roman"/>
        </w:rPr>
      </w:pPr>
      <w:r w:rsidRPr="00166008">
        <w:rPr>
          <w:rFonts w:eastAsia="Times New Roman" w:cs="Times New Roman"/>
        </w:rPr>
        <w:tab/>
        <w:t>As it is, our work strongly supports the widely observed phenomenon of unexplained volatility in these markets, indeed in all of</w:t>
      </w:r>
      <w:r w:rsidR="00DD729E" w:rsidRPr="00166008">
        <w:rPr>
          <w:rFonts w:eastAsia="Times New Roman" w:cs="Times New Roman"/>
        </w:rPr>
        <w:t xml:space="preserve"> them we studied, which include</w:t>
      </w:r>
      <w:r w:rsidRPr="00166008">
        <w:rPr>
          <w:rFonts w:eastAsia="Times New Roman" w:cs="Times New Roman"/>
        </w:rPr>
        <w:t xml:space="preserve"> </w:t>
      </w:r>
      <w:proofErr w:type="gramStart"/>
      <w:r w:rsidRPr="00166008">
        <w:rPr>
          <w:rFonts w:eastAsia="Times New Roman" w:cs="Times New Roman"/>
        </w:rPr>
        <w:t>both metals</w:t>
      </w:r>
      <w:proofErr w:type="gramEnd"/>
      <w:r w:rsidRPr="00166008">
        <w:rPr>
          <w:rFonts w:eastAsia="Times New Roman" w:cs="Times New Roman"/>
        </w:rPr>
        <w:t xml:space="preserve"> as well as agricultural commodities and oil.</w:t>
      </w:r>
      <w:r w:rsidR="00435A37" w:rsidRPr="00166008">
        <w:rPr>
          <w:rFonts w:eastAsia="Times New Roman" w:cs="Times New Roman"/>
        </w:rPr>
        <w:t xml:space="preserve">  Indeed, we can go further and say that there</w:t>
      </w:r>
      <w:r w:rsidR="005F4FCB" w:rsidRPr="00166008">
        <w:rPr>
          <w:rFonts w:eastAsia="Times New Roman" w:cs="Times New Roman"/>
        </w:rPr>
        <w:t xml:space="preserve"> appear to be strongly</w:t>
      </w:r>
      <w:r w:rsidR="00435A37" w:rsidRPr="00166008">
        <w:rPr>
          <w:rFonts w:eastAsia="Times New Roman" w:cs="Times New Roman"/>
        </w:rPr>
        <w:t xml:space="preserve"> persistent </w:t>
      </w:r>
      <w:r w:rsidR="00435A37" w:rsidRPr="00166008">
        <w:rPr>
          <w:rFonts w:eastAsia="Times New Roman" w:cs="Times New Roman"/>
        </w:rPr>
        <w:lastRenderedPageBreak/>
        <w:t>trends in all of these markets, which would be consistent with speculative bubbles.  Nevertheless, we cannot say definitely that these trends represent speculative bubbles because they might represent strong movements in fundamentals not captured by the variables that we have used to model the fundamentals.</w:t>
      </w:r>
    </w:p>
    <w:p w:rsidR="00435A37" w:rsidRPr="00166008" w:rsidRDefault="00435A37" w:rsidP="00C51E5E">
      <w:pPr>
        <w:spacing w:after="0" w:line="480" w:lineRule="auto"/>
        <w:rPr>
          <w:rFonts w:eastAsia="Times New Roman" w:cs="Times New Roman"/>
        </w:rPr>
      </w:pPr>
      <w:r w:rsidRPr="00166008">
        <w:rPr>
          <w:rFonts w:eastAsia="Times New Roman" w:cs="Times New Roman"/>
        </w:rPr>
        <w:tab/>
        <w:t xml:space="preserve">We used interest rates, exchange rates, and stock market prices, along with the overall commodity price index itself, as the variables to model the fundamentals for each of the specific commodities.  </w:t>
      </w:r>
      <w:r w:rsidR="008823BF" w:rsidRPr="00166008">
        <w:rPr>
          <w:rFonts w:eastAsia="Times New Roman" w:cs="Times New Roman"/>
        </w:rPr>
        <w:t>Use of this latter variable means that presumably we a</w:t>
      </w:r>
      <w:r w:rsidRPr="00166008">
        <w:rPr>
          <w:rFonts w:eastAsia="Times New Roman" w:cs="Times New Roman"/>
        </w:rPr>
        <w:t xml:space="preserve">re capturing the individual dynamics of each commodity rather than just some co-movement of all of them, something found to exist in past studies.  </w:t>
      </w:r>
      <w:r w:rsidR="00D86243" w:rsidRPr="00166008">
        <w:rPr>
          <w:rFonts w:eastAsia="Times New Roman" w:cs="Times New Roman"/>
        </w:rPr>
        <w:t>We estimated fundamentals by constructing VARs from the log differences of the price series for each commodity with the log differences of these explanatory variables.  Using regime switching tests and rescaled range analysis we rejected with high signif</w:t>
      </w:r>
      <w:r w:rsidR="00C46D3D" w:rsidRPr="00166008">
        <w:rPr>
          <w:rFonts w:eastAsia="Times New Roman" w:cs="Times New Roman"/>
        </w:rPr>
        <w:t>ic</w:t>
      </w:r>
      <w:r w:rsidR="00D86243" w:rsidRPr="00166008">
        <w:rPr>
          <w:rFonts w:eastAsia="Times New Roman" w:cs="Times New Roman"/>
        </w:rPr>
        <w:t>ance the null hypotheses of no trends and no persistence</w:t>
      </w:r>
      <w:r w:rsidR="000F1250" w:rsidRPr="00166008">
        <w:rPr>
          <w:rFonts w:eastAsia="Times New Roman" w:cs="Times New Roman"/>
        </w:rPr>
        <w:t xml:space="preserve"> in the residuals off of these estimated fundamentals</w:t>
      </w:r>
      <w:r w:rsidR="00D86243" w:rsidRPr="00166008">
        <w:rPr>
          <w:rFonts w:eastAsia="Times New Roman" w:cs="Times New Roman"/>
        </w:rPr>
        <w:t xml:space="preserve">.  We also tested for nonlinearity beyond ARCH by use of the BDS statistic on the residuals </w:t>
      </w:r>
      <w:r w:rsidR="000F1250" w:rsidRPr="00166008">
        <w:rPr>
          <w:rFonts w:eastAsia="Times New Roman" w:cs="Times New Roman"/>
        </w:rPr>
        <w:t>on these residual series after ARCH effects were removed, and also rejected the null hypothesis of no further such nonlinearity, although we have not determined the form this nonlinearity takes.</w:t>
      </w:r>
    </w:p>
    <w:p w:rsidR="00407723" w:rsidRPr="00166008" w:rsidRDefault="00E71EC4" w:rsidP="00FC292A">
      <w:pPr>
        <w:spacing w:after="0" w:line="480" w:lineRule="auto"/>
        <w:rPr>
          <w:rFonts w:eastAsia="Times New Roman" w:cs="Times New Roman"/>
        </w:rPr>
      </w:pPr>
      <w:r w:rsidRPr="00166008">
        <w:rPr>
          <w:rFonts w:eastAsia="Times New Roman" w:cs="Times New Roman"/>
        </w:rPr>
        <w:tab/>
        <w:t xml:space="preserve">We make no policy recommendation on this, partly because the </w:t>
      </w:r>
      <w:proofErr w:type="spellStart"/>
      <w:r w:rsidRPr="00166008">
        <w:rPr>
          <w:rFonts w:eastAsia="Times New Roman" w:cs="Times New Roman"/>
        </w:rPr>
        <w:t>misspecified</w:t>
      </w:r>
      <w:proofErr w:type="spellEnd"/>
      <w:r w:rsidRPr="00166008">
        <w:rPr>
          <w:rFonts w:eastAsia="Times New Roman" w:cs="Times New Roman"/>
        </w:rPr>
        <w:t xml:space="preserve"> fundamental problem means that we cannot clearly say these trends and </w:t>
      </w:r>
      <w:r w:rsidR="00CA1D9A" w:rsidRPr="00166008">
        <w:rPr>
          <w:rFonts w:eastAsia="Times New Roman" w:cs="Times New Roman"/>
        </w:rPr>
        <w:t xml:space="preserve">high </w:t>
      </w:r>
      <w:r w:rsidRPr="00166008">
        <w:rPr>
          <w:rFonts w:eastAsia="Times New Roman" w:cs="Times New Roman"/>
        </w:rPr>
        <w:t>volatility represent speculative bubbles, and even if they do any efforts by governments to intervene may simply induce greater inefficiencies or instabilities.  Nevertheless, governments do use a variety of schemes, such as buffer stocks and subsidies and controls, to try to influence the prices of many commodities, although often these are to prevent agricultural commodity prices from falling too low rather than to restrain them from going too high.  For metals markets and oil markets, while some efforts have been made, particularl</w:t>
      </w:r>
      <w:r w:rsidR="0043353E" w:rsidRPr="00166008">
        <w:rPr>
          <w:rFonts w:eastAsia="Times New Roman" w:cs="Times New Roman"/>
        </w:rPr>
        <w:t>y for gold when it was a form of</w:t>
      </w:r>
      <w:r w:rsidRPr="00166008">
        <w:rPr>
          <w:rFonts w:eastAsia="Times New Roman" w:cs="Times New Roman"/>
        </w:rPr>
        <w:t xml:space="preserve"> legal money, these markets largely remain unregulated and international, even if some are subject to varying degrees of cartelization or monopolizati</w:t>
      </w:r>
      <w:r w:rsidR="00DC3E6F" w:rsidRPr="00166008">
        <w:rPr>
          <w:rFonts w:eastAsia="Times New Roman" w:cs="Times New Roman"/>
        </w:rPr>
        <w:t xml:space="preserve">on at times.  In </w:t>
      </w:r>
      <w:r w:rsidR="00DC3E6F" w:rsidRPr="00166008">
        <w:rPr>
          <w:rFonts w:eastAsia="Times New Roman" w:cs="Times New Roman"/>
        </w:rPr>
        <w:lastRenderedPageBreak/>
        <w:t>any case</w:t>
      </w:r>
      <w:r w:rsidR="008E2953" w:rsidRPr="00166008">
        <w:rPr>
          <w:rFonts w:eastAsia="Times New Roman" w:cs="Times New Roman"/>
        </w:rPr>
        <w:t>, the apparently increased volatility in</w:t>
      </w:r>
      <w:r w:rsidR="00DC3E6F" w:rsidRPr="00166008">
        <w:rPr>
          <w:rFonts w:eastAsia="Times New Roman" w:cs="Times New Roman"/>
        </w:rPr>
        <w:t xml:space="preserve"> these markets attracts </w:t>
      </w:r>
      <w:r w:rsidR="008E2953" w:rsidRPr="00166008">
        <w:rPr>
          <w:rFonts w:eastAsia="Times New Roman" w:cs="Times New Roman"/>
        </w:rPr>
        <w:t>conc</w:t>
      </w:r>
      <w:r w:rsidR="00DC3E6F" w:rsidRPr="00166008">
        <w:rPr>
          <w:rFonts w:eastAsia="Times New Roman" w:cs="Times New Roman"/>
        </w:rPr>
        <w:t>ern that this may be due to increasingly unstable speculative effects</w:t>
      </w:r>
      <w:r w:rsidR="008E2953" w:rsidRPr="00166008">
        <w:rPr>
          <w:rFonts w:eastAsia="Times New Roman" w:cs="Times New Roman"/>
        </w:rPr>
        <w:t>.</w:t>
      </w:r>
    </w:p>
    <w:p w:rsidR="006407B3" w:rsidRPr="00166008" w:rsidRDefault="006407B3">
      <w:pPr>
        <w:rPr>
          <w:rFonts w:eastAsia="Times New Roman" w:cs="Times New Roman"/>
        </w:rPr>
      </w:pPr>
      <w:r w:rsidRPr="00166008">
        <w:rPr>
          <w:rFonts w:eastAsia="Times New Roman" w:cs="Times New Roman"/>
        </w:rPr>
        <w:br w:type="page"/>
      </w:r>
    </w:p>
    <w:p w:rsidR="006407B3" w:rsidRDefault="006407B3" w:rsidP="006407B3">
      <w:r>
        <w:rPr>
          <w:b/>
        </w:rPr>
        <w:lastRenderedPageBreak/>
        <w:t>Bibliography</w:t>
      </w:r>
    </w:p>
    <w:p w:rsidR="006407B3" w:rsidRDefault="006407B3" w:rsidP="006407B3">
      <w:r>
        <w:t xml:space="preserve">Ahmed, A., </w:t>
      </w:r>
      <w:proofErr w:type="spellStart"/>
      <w:r>
        <w:t>Khalifa</w:t>
      </w:r>
      <w:proofErr w:type="spellEnd"/>
      <w:r>
        <w:t xml:space="preserve">, A., Miao, H., &amp; </w:t>
      </w:r>
      <w:proofErr w:type="spellStart"/>
      <w:r>
        <w:t>Ramchander</w:t>
      </w:r>
      <w:proofErr w:type="spellEnd"/>
      <w:r>
        <w:t>, S. (2011). Return distributions and volatility forecasting in metal futures markets: evidence from gold, silver, and copper. Journal of Futures Markets, 31, 55-80.</w:t>
      </w:r>
    </w:p>
    <w:p w:rsidR="006407B3" w:rsidRDefault="006407B3" w:rsidP="006407B3">
      <w:proofErr w:type="gramStart"/>
      <w:r>
        <w:t xml:space="preserve">Ahmed, E., </w:t>
      </w:r>
      <w:proofErr w:type="spellStart"/>
      <w:r>
        <w:t>Koppl</w:t>
      </w:r>
      <w:proofErr w:type="spellEnd"/>
      <w:r>
        <w:t>, R., Rosser, J.B., Jr., &amp; White, M.V. (1997).</w:t>
      </w:r>
      <w:proofErr w:type="gramEnd"/>
      <w:r>
        <w:t xml:space="preserve"> </w:t>
      </w:r>
      <w:proofErr w:type="gramStart"/>
      <w:r>
        <w:t>Complex bubble persistence in closed-end country funds.</w:t>
      </w:r>
      <w:proofErr w:type="gramEnd"/>
      <w:r>
        <w:t xml:space="preserve"> Journal of Economic Behavior and Organization, 32, 19-37.</w:t>
      </w:r>
    </w:p>
    <w:p w:rsidR="006407B3" w:rsidRDefault="006407B3" w:rsidP="006407B3">
      <w:r>
        <w:t>Ahmed, E., Li, H., &amp; Rosser, J.B., Jr. (2006). Nonlinear bubbles in Chinese stock markets in the 1990s. Eastern Economic Journal, 40, 1-18.</w:t>
      </w:r>
    </w:p>
    <w:p w:rsidR="006407B3" w:rsidRDefault="006407B3" w:rsidP="006407B3">
      <w:proofErr w:type="gramStart"/>
      <w:r>
        <w:t>Ahmed, E., Rosser, J.B., Jr., &amp; Uppal, J.Y. (2010).</w:t>
      </w:r>
      <w:proofErr w:type="gramEnd"/>
      <w:r>
        <w:t xml:space="preserve"> Emerging markets and stock market bubbles: nonlinear speculation? Emerging Markets, Finance, and Trade, 46, 73-91.</w:t>
      </w:r>
    </w:p>
    <w:p w:rsidR="006407B3" w:rsidRDefault="006407B3" w:rsidP="006407B3">
      <w:proofErr w:type="spellStart"/>
      <w:r>
        <w:t>Baumol</w:t>
      </w:r>
      <w:proofErr w:type="spellEnd"/>
      <w:r>
        <w:t xml:space="preserve">, W.J. (1957). </w:t>
      </w:r>
      <w:proofErr w:type="gramStart"/>
      <w:r>
        <w:t>Speculation, profitability, and instability.</w:t>
      </w:r>
      <w:proofErr w:type="gramEnd"/>
      <w:r>
        <w:t xml:space="preserve"> Review of Economics and Statistics, 34, 263-271.</w:t>
      </w:r>
    </w:p>
    <w:p w:rsidR="006407B3" w:rsidRDefault="006407B3" w:rsidP="006407B3">
      <w:r>
        <w:t xml:space="preserve">Black, F. (1986). </w:t>
      </w:r>
      <w:proofErr w:type="gramStart"/>
      <w:r>
        <w:t>Noise.</w:t>
      </w:r>
      <w:proofErr w:type="gramEnd"/>
      <w:r>
        <w:t xml:space="preserve"> Journal of Finance, 41, 529-542.</w:t>
      </w:r>
    </w:p>
    <w:p w:rsidR="006407B3" w:rsidRDefault="006407B3" w:rsidP="006407B3">
      <w:proofErr w:type="gramStart"/>
      <w:r>
        <w:t>Blanchard, O. &amp; Watson, M.W. (1982).</w:t>
      </w:r>
      <w:proofErr w:type="gramEnd"/>
      <w:r>
        <w:t xml:space="preserve"> </w:t>
      </w:r>
      <w:proofErr w:type="gramStart"/>
      <w:r>
        <w:t>Bubbles, rational expectations, and financial markets.</w:t>
      </w:r>
      <w:proofErr w:type="gramEnd"/>
      <w:r>
        <w:t xml:space="preserve"> In P. </w:t>
      </w:r>
      <w:proofErr w:type="spellStart"/>
      <w:r>
        <w:t>Wachtel</w:t>
      </w:r>
      <w:proofErr w:type="spellEnd"/>
      <w:r>
        <w:t xml:space="preserve"> (Ed.), Crises in the economic and </w:t>
      </w:r>
      <w:proofErr w:type="spellStart"/>
      <w:r>
        <w:t>finanicial</w:t>
      </w:r>
      <w:proofErr w:type="spellEnd"/>
      <w:r>
        <w:t xml:space="preserve"> structure (pp. 295-315). Lexington: Lexington Books.</w:t>
      </w:r>
    </w:p>
    <w:p w:rsidR="006407B3" w:rsidRDefault="006407B3" w:rsidP="006407B3">
      <w:proofErr w:type="spellStart"/>
      <w:proofErr w:type="gramStart"/>
      <w:r>
        <w:t>Bobenfrieth</w:t>
      </w:r>
      <w:proofErr w:type="spellEnd"/>
      <w:r>
        <w:t xml:space="preserve">, E.S.A., </w:t>
      </w:r>
      <w:proofErr w:type="spellStart"/>
      <w:r>
        <w:t>Bobenfrieth</w:t>
      </w:r>
      <w:proofErr w:type="spellEnd"/>
      <w:r>
        <w:t>, J.R. II, &amp; Wright, B.D. (2002).</w:t>
      </w:r>
      <w:proofErr w:type="gramEnd"/>
      <w:r>
        <w:t xml:space="preserve"> </w:t>
      </w:r>
      <w:proofErr w:type="gramStart"/>
      <w:r>
        <w:t>A commodity price process with a unique continuous invariant distribution having infinite mean.</w:t>
      </w:r>
      <w:proofErr w:type="gramEnd"/>
      <w:r>
        <w:t xml:space="preserve"> </w:t>
      </w:r>
      <w:proofErr w:type="spellStart"/>
      <w:r>
        <w:t>Econometrica</w:t>
      </w:r>
      <w:proofErr w:type="spellEnd"/>
      <w:r>
        <w:t>, 70, 1213-1219.</w:t>
      </w:r>
    </w:p>
    <w:p w:rsidR="006407B3" w:rsidRDefault="006407B3" w:rsidP="006407B3">
      <w:proofErr w:type="gramStart"/>
      <w:r>
        <w:t xml:space="preserve">Brock, W.A., Davis, W.D., </w:t>
      </w:r>
      <w:proofErr w:type="spellStart"/>
      <w:r>
        <w:t>Scheinkman</w:t>
      </w:r>
      <w:proofErr w:type="spellEnd"/>
      <w:r>
        <w:t xml:space="preserve">, J.A., &amp; </w:t>
      </w:r>
      <w:proofErr w:type="spellStart"/>
      <w:r>
        <w:t>LeBaron</w:t>
      </w:r>
      <w:proofErr w:type="spellEnd"/>
      <w:r>
        <w:t>, B. (1997).</w:t>
      </w:r>
      <w:proofErr w:type="gramEnd"/>
      <w:r>
        <w:t xml:space="preserve"> A test for independence based on the correlation dimension. Econometric Reviews, 15, 197-235.</w:t>
      </w:r>
    </w:p>
    <w:p w:rsidR="006407B3" w:rsidRDefault="006407B3" w:rsidP="006407B3">
      <w:proofErr w:type="gramStart"/>
      <w:r>
        <w:t xml:space="preserve">Brock, W.A., Hsieh, D., </w:t>
      </w:r>
      <w:proofErr w:type="spellStart"/>
      <w:r>
        <w:t>LeBaron</w:t>
      </w:r>
      <w:proofErr w:type="spellEnd"/>
      <w:r>
        <w:t>, B. (1991).</w:t>
      </w:r>
      <w:proofErr w:type="gramEnd"/>
      <w:r>
        <w:t xml:space="preserve"> Nonlinear dynamics, chaos, and instability: statistical theory and economic evidence. Cambridge, MA: MIT Press.</w:t>
      </w:r>
    </w:p>
    <w:p w:rsidR="006407B3" w:rsidRDefault="006407B3" w:rsidP="006407B3">
      <w:proofErr w:type="gramStart"/>
      <w:r>
        <w:t>Canova, F. &amp; Ito, T. (1991).</w:t>
      </w:r>
      <w:proofErr w:type="gramEnd"/>
      <w:r>
        <w:t xml:space="preserve"> The time series properties in the risk premium of the yen/dollar exchange rate. Journal of Applied Econometrics, 22, 213-223. </w:t>
      </w:r>
    </w:p>
    <w:p w:rsidR="006407B3" w:rsidRDefault="006407B3" w:rsidP="006407B3">
      <w:proofErr w:type="spellStart"/>
      <w:r>
        <w:t>Cheysson</w:t>
      </w:r>
      <w:proofErr w:type="spellEnd"/>
      <w:r>
        <w:t xml:space="preserve">, E. (1887). La </w:t>
      </w:r>
      <w:proofErr w:type="spellStart"/>
      <w:r>
        <w:t>statistique</w:t>
      </w:r>
      <w:proofErr w:type="spellEnd"/>
      <w:r>
        <w:t xml:space="preserve"> </w:t>
      </w:r>
      <w:proofErr w:type="spellStart"/>
      <w:r>
        <w:t>géometrique</w:t>
      </w:r>
      <w:proofErr w:type="spellEnd"/>
      <w:r>
        <w:t xml:space="preserve"> </w:t>
      </w:r>
      <w:proofErr w:type="gramStart"/>
      <w:r>
        <w:t>method pour</w:t>
      </w:r>
      <w:proofErr w:type="gramEnd"/>
      <w:r>
        <w:t xml:space="preserve"> la solution des </w:t>
      </w:r>
      <w:proofErr w:type="spellStart"/>
      <w:r>
        <w:t>problèmes</w:t>
      </w:r>
      <w:proofErr w:type="spellEnd"/>
      <w:r>
        <w:t xml:space="preserve"> </w:t>
      </w:r>
      <w:proofErr w:type="spellStart"/>
      <w:r>
        <w:t>commmerciaux</w:t>
      </w:r>
      <w:proofErr w:type="spellEnd"/>
      <w:r>
        <w:t xml:space="preserve"> et </w:t>
      </w:r>
      <w:proofErr w:type="spellStart"/>
      <w:r>
        <w:t>industrièles</w:t>
      </w:r>
      <w:proofErr w:type="spellEnd"/>
      <w:r>
        <w:t xml:space="preserve">. Paris: </w:t>
      </w:r>
      <w:proofErr w:type="spellStart"/>
      <w:r>
        <w:t>Legenie</w:t>
      </w:r>
      <w:proofErr w:type="spellEnd"/>
      <w:r>
        <w:t xml:space="preserve"> Civil.</w:t>
      </w:r>
    </w:p>
    <w:p w:rsidR="006407B3" w:rsidRDefault="006407B3" w:rsidP="006407B3">
      <w:proofErr w:type="gramStart"/>
      <w:r>
        <w:t>Day, R.H. &amp; Huang, W. (1990).</w:t>
      </w:r>
      <w:proofErr w:type="gramEnd"/>
      <w:r>
        <w:t xml:space="preserve"> </w:t>
      </w:r>
      <w:proofErr w:type="gramStart"/>
      <w:r>
        <w:t>Bulls, bears, and market sheep.</w:t>
      </w:r>
      <w:proofErr w:type="gramEnd"/>
      <w:r>
        <w:t xml:space="preserve"> Journal of Economic Behavior and Organization, 14, 299-329.</w:t>
      </w:r>
    </w:p>
    <w:p w:rsidR="006407B3" w:rsidRDefault="006407B3" w:rsidP="006407B3">
      <w:r>
        <w:t xml:space="preserve">DeLong, J.B., </w:t>
      </w:r>
      <w:proofErr w:type="spellStart"/>
      <w:r>
        <w:t>Shleifer</w:t>
      </w:r>
      <w:proofErr w:type="spellEnd"/>
      <w:r>
        <w:t xml:space="preserve">, A., </w:t>
      </w:r>
      <w:proofErr w:type="gramStart"/>
      <w:r>
        <w:t>Summers</w:t>
      </w:r>
      <w:proofErr w:type="gramEnd"/>
      <w:r>
        <w:t xml:space="preserve">, L.H., &amp; </w:t>
      </w:r>
      <w:proofErr w:type="spellStart"/>
      <w:r>
        <w:t>Walsmann</w:t>
      </w:r>
      <w:proofErr w:type="spellEnd"/>
      <w:r>
        <w:t xml:space="preserve">, R. (1991). </w:t>
      </w:r>
      <w:proofErr w:type="gramStart"/>
      <w:r>
        <w:t>The survival of noise traders in financial markets.</w:t>
      </w:r>
      <w:proofErr w:type="gramEnd"/>
      <w:r>
        <w:t xml:space="preserve"> Journal of Business, 64, 1-19.</w:t>
      </w:r>
    </w:p>
    <w:p w:rsidR="006407B3" w:rsidRDefault="006407B3" w:rsidP="006407B3">
      <w:r>
        <w:t xml:space="preserve">Elwood, S.K., Ahmed, E., &amp; Rosser, J.B., Jr. (1999). </w:t>
      </w:r>
      <w:proofErr w:type="gramStart"/>
      <w:r>
        <w:t>State-space estimation of rational bubbles in the yen/deutschemark exchange rate.</w:t>
      </w:r>
      <w:proofErr w:type="gramEnd"/>
      <w:r>
        <w:t xml:space="preserve"> </w:t>
      </w:r>
      <w:proofErr w:type="spellStart"/>
      <w:r>
        <w:t>Weltwirtschaftliches</w:t>
      </w:r>
      <w:proofErr w:type="spellEnd"/>
      <w:r>
        <w:t xml:space="preserve"> </w:t>
      </w:r>
      <w:proofErr w:type="spellStart"/>
      <w:r>
        <w:t>Archiv</w:t>
      </w:r>
      <w:proofErr w:type="spellEnd"/>
      <w:r>
        <w:t>, 135, 317-331.</w:t>
      </w:r>
    </w:p>
    <w:p w:rsidR="006407B3" w:rsidRDefault="006407B3" w:rsidP="006407B3">
      <w:proofErr w:type="gramStart"/>
      <w:r>
        <w:t>Engel, R. &amp; Hamilton, J.D. (1990).</w:t>
      </w:r>
      <w:proofErr w:type="gramEnd"/>
      <w:r>
        <w:t xml:space="preserve"> Long swings in the dollar: are they in the data and do markets </w:t>
      </w:r>
      <w:proofErr w:type="gramStart"/>
      <w:r>
        <w:t>know</w:t>
      </w:r>
      <w:proofErr w:type="gramEnd"/>
      <w:r>
        <w:t xml:space="preserve"> it? American Economic Review, 80, 689-713.</w:t>
      </w:r>
    </w:p>
    <w:p w:rsidR="006407B3" w:rsidRDefault="006407B3" w:rsidP="006407B3">
      <w:r>
        <w:lastRenderedPageBreak/>
        <w:t xml:space="preserve">Engle, R.F. (1982). </w:t>
      </w:r>
      <w:proofErr w:type="gramStart"/>
      <w:r>
        <w:t>Autoregressive  conditional</w:t>
      </w:r>
      <w:proofErr w:type="gramEnd"/>
      <w:r>
        <w:t xml:space="preserve">  </w:t>
      </w:r>
      <w:proofErr w:type="spellStart"/>
      <w:r>
        <w:t>heteroskedasticity</w:t>
      </w:r>
      <w:proofErr w:type="spellEnd"/>
      <w:r>
        <w:t xml:space="preserve"> with estimation of the variance of United Kingdom inflation. </w:t>
      </w:r>
      <w:proofErr w:type="spellStart"/>
      <w:r>
        <w:t>Econometrica</w:t>
      </w:r>
      <w:proofErr w:type="spellEnd"/>
      <w:r>
        <w:t>, 55, 251-276.</w:t>
      </w:r>
    </w:p>
    <w:p w:rsidR="006407B3" w:rsidRDefault="006407B3" w:rsidP="006407B3">
      <w:proofErr w:type="gramStart"/>
      <w:r>
        <w:t>Ezekiel, M. (1938).</w:t>
      </w:r>
      <w:proofErr w:type="gramEnd"/>
      <w:r>
        <w:t xml:space="preserve"> </w:t>
      </w:r>
      <w:proofErr w:type="gramStart"/>
      <w:r>
        <w:t>The cobweb theorem.</w:t>
      </w:r>
      <w:proofErr w:type="gramEnd"/>
      <w:r>
        <w:t xml:space="preserve"> Quarterly Journal of Economics, 52, 255-280.</w:t>
      </w:r>
    </w:p>
    <w:p w:rsidR="006407B3" w:rsidRDefault="006407B3" w:rsidP="006407B3">
      <w:proofErr w:type="gramStart"/>
      <w:r>
        <w:t>Feller, W. (1951).</w:t>
      </w:r>
      <w:proofErr w:type="gramEnd"/>
      <w:r>
        <w:t xml:space="preserve"> </w:t>
      </w:r>
      <w:proofErr w:type="gramStart"/>
      <w:r>
        <w:t>The asymptotic distribution of the range of sums of independent random variables.</w:t>
      </w:r>
      <w:proofErr w:type="gramEnd"/>
      <w:r>
        <w:t xml:space="preserve"> Annals of Mathematical Statistics, 22, 427-432. </w:t>
      </w:r>
    </w:p>
    <w:p w:rsidR="006407B3" w:rsidRDefault="006407B3" w:rsidP="006407B3">
      <w:proofErr w:type="gramStart"/>
      <w:r>
        <w:t>Flood, R.P. &amp; Garber, P.M. (1980).</w:t>
      </w:r>
      <w:proofErr w:type="gramEnd"/>
      <w:r>
        <w:t xml:space="preserve"> Market fundamentals versus price level bubbles: the first tests. Journal of Political Economy, 88, 745-776.</w:t>
      </w:r>
    </w:p>
    <w:p w:rsidR="006407B3" w:rsidRDefault="006407B3" w:rsidP="006407B3">
      <w:proofErr w:type="gramStart"/>
      <w:r>
        <w:t>Friedman, M. (1953).</w:t>
      </w:r>
      <w:proofErr w:type="gramEnd"/>
      <w:r>
        <w:t xml:space="preserve"> </w:t>
      </w:r>
      <w:proofErr w:type="gramStart"/>
      <w:r>
        <w:t xml:space="preserve">The case for flexible exchange rates, In Essays in </w:t>
      </w:r>
      <w:proofErr w:type="spellStart"/>
      <w:r>
        <w:t>Postive</w:t>
      </w:r>
      <w:proofErr w:type="spellEnd"/>
      <w:r>
        <w:t xml:space="preserve"> Economics (pp. 157-203).</w:t>
      </w:r>
      <w:proofErr w:type="gramEnd"/>
      <w:r>
        <w:t xml:space="preserve"> Chicago: University of Chicago Press. </w:t>
      </w:r>
    </w:p>
    <w:p w:rsidR="006407B3" w:rsidRDefault="006407B3" w:rsidP="006407B3">
      <w:proofErr w:type="gramStart"/>
      <w:r>
        <w:t>Garber, P.M. 1989.</w:t>
      </w:r>
      <w:proofErr w:type="gramEnd"/>
      <w:r>
        <w:t xml:space="preserve"> </w:t>
      </w:r>
      <w:proofErr w:type="spellStart"/>
      <w:proofErr w:type="gramStart"/>
      <w:r>
        <w:t>Tulipmania</w:t>
      </w:r>
      <w:proofErr w:type="spellEnd"/>
      <w:r>
        <w:t>.</w:t>
      </w:r>
      <w:proofErr w:type="gramEnd"/>
      <w:r>
        <w:t xml:space="preserve"> Journal of Political Economy, 97, 535-560.</w:t>
      </w:r>
    </w:p>
    <w:p w:rsidR="006407B3" w:rsidRDefault="006407B3" w:rsidP="006407B3">
      <w:r>
        <w:t xml:space="preserve">Hamilton, J.D. (1989). </w:t>
      </w:r>
      <w:proofErr w:type="gramStart"/>
      <w:r>
        <w:t xml:space="preserve">A new approach to the economic analysis of </w:t>
      </w:r>
      <w:proofErr w:type="spellStart"/>
      <w:r>
        <w:t>nonstationary</w:t>
      </w:r>
      <w:proofErr w:type="spellEnd"/>
      <w:r>
        <w:t xml:space="preserve"> time series and the business cycle.</w:t>
      </w:r>
      <w:proofErr w:type="gramEnd"/>
      <w:r>
        <w:t xml:space="preserve"> </w:t>
      </w:r>
      <w:proofErr w:type="spellStart"/>
      <w:r>
        <w:t>Econometrica</w:t>
      </w:r>
      <w:proofErr w:type="spellEnd"/>
      <w:r>
        <w:t>, 57, 357-384.</w:t>
      </w:r>
    </w:p>
    <w:p w:rsidR="006407B3" w:rsidRDefault="006407B3" w:rsidP="006407B3">
      <w:proofErr w:type="gramStart"/>
      <w:r>
        <w:t>He, X.-Z.</w:t>
      </w:r>
      <w:proofErr w:type="gramEnd"/>
      <w:r>
        <w:t xml:space="preserve"> </w:t>
      </w:r>
      <w:proofErr w:type="gramStart"/>
      <w:r>
        <w:t xml:space="preserve">&amp; </w:t>
      </w:r>
      <w:proofErr w:type="spellStart"/>
      <w:r>
        <w:t>Westerhoff</w:t>
      </w:r>
      <w:proofErr w:type="spellEnd"/>
      <w:r>
        <w:t>, F. H. (2005).</w:t>
      </w:r>
      <w:proofErr w:type="gramEnd"/>
      <w:r>
        <w:t xml:space="preserve"> </w:t>
      </w:r>
      <w:proofErr w:type="gramStart"/>
      <w:r>
        <w:t>Commodity markets, price limiters and speculative price dynamics.</w:t>
      </w:r>
      <w:proofErr w:type="gramEnd"/>
      <w:r>
        <w:t xml:space="preserve"> Journal of Economic Dynamics and Control, 29, 1577-1596.</w:t>
      </w:r>
    </w:p>
    <w:p w:rsidR="006407B3" w:rsidRDefault="006407B3" w:rsidP="006407B3">
      <w:proofErr w:type="spellStart"/>
      <w:r>
        <w:t>Hotelling</w:t>
      </w:r>
      <w:proofErr w:type="spellEnd"/>
      <w:r>
        <w:t xml:space="preserve">, H. (1931). </w:t>
      </w:r>
      <w:proofErr w:type="gramStart"/>
      <w:r>
        <w:t>The economics of exhaustible resources.</w:t>
      </w:r>
      <w:proofErr w:type="gramEnd"/>
      <w:r>
        <w:t xml:space="preserve"> Journal of Political Economy, 39, 137-175.</w:t>
      </w:r>
    </w:p>
    <w:p w:rsidR="006407B3" w:rsidRDefault="006407B3" w:rsidP="006407B3">
      <w:proofErr w:type="gramStart"/>
      <w:r>
        <w:t xml:space="preserve">Hudson, M.A., </w:t>
      </w:r>
      <w:proofErr w:type="spellStart"/>
      <w:r>
        <w:t>Leuthold</w:t>
      </w:r>
      <w:proofErr w:type="spellEnd"/>
      <w:r>
        <w:t xml:space="preserve">, R.M., &amp; </w:t>
      </w:r>
      <w:proofErr w:type="spellStart"/>
      <w:r>
        <w:t>Sarassoro</w:t>
      </w:r>
      <w:proofErr w:type="spellEnd"/>
      <w:r>
        <w:t>, G.F. (1987).</w:t>
      </w:r>
      <w:proofErr w:type="gramEnd"/>
      <w:r>
        <w:t xml:space="preserve"> Commodity futures price changes: recent evidence for wheat, soybeans, and live cattle. Journal of Futures Markets, 7, 287-301.</w:t>
      </w:r>
    </w:p>
    <w:p w:rsidR="006407B3" w:rsidRDefault="006407B3" w:rsidP="006407B3">
      <w:r>
        <w:t xml:space="preserve">Hurst, H.E. (1951). </w:t>
      </w:r>
      <w:proofErr w:type="gramStart"/>
      <w:r>
        <w:t>Long term storage capacity of reservoirs.</w:t>
      </w:r>
      <w:proofErr w:type="gramEnd"/>
      <w:r>
        <w:t xml:space="preserve"> Transactions of the American Society of Civil Engineers, 116, 770-799.</w:t>
      </w:r>
    </w:p>
    <w:p w:rsidR="006407B3" w:rsidRDefault="006407B3" w:rsidP="006407B3">
      <w:proofErr w:type="spellStart"/>
      <w:r>
        <w:t>Kindleberger</w:t>
      </w:r>
      <w:proofErr w:type="spellEnd"/>
      <w:r>
        <w:t>, C.P. (2000). Manias, panics, and crashes: a history of financial crashes (4</w:t>
      </w:r>
      <w:r w:rsidRPr="00883CD9">
        <w:rPr>
          <w:vertAlign w:val="superscript"/>
        </w:rPr>
        <w:t>th</w:t>
      </w:r>
      <w:r>
        <w:t xml:space="preserve"> </w:t>
      </w:r>
      <w:proofErr w:type="spellStart"/>
      <w:r>
        <w:t>edn</w:t>
      </w:r>
      <w:proofErr w:type="spellEnd"/>
      <w:r>
        <w:t>.). New York: Wiley.</w:t>
      </w:r>
    </w:p>
    <w:p w:rsidR="006407B3" w:rsidRDefault="006407B3" w:rsidP="006407B3">
      <w:r>
        <w:t xml:space="preserve">Lo, A.W. (1991). </w:t>
      </w:r>
      <w:proofErr w:type="gramStart"/>
      <w:r>
        <w:t>Long memory in stock prices.</w:t>
      </w:r>
      <w:proofErr w:type="gramEnd"/>
      <w:r>
        <w:t xml:space="preserve"> </w:t>
      </w:r>
      <w:proofErr w:type="spellStart"/>
      <w:r>
        <w:t>Econometrica</w:t>
      </w:r>
      <w:proofErr w:type="spellEnd"/>
      <w:r>
        <w:t>, 59, 1279-1313.</w:t>
      </w:r>
    </w:p>
    <w:p w:rsidR="006407B3" w:rsidRDefault="006407B3" w:rsidP="006407B3">
      <w:r>
        <w:t xml:space="preserve">MacKay, C. (1852). </w:t>
      </w:r>
      <w:proofErr w:type="gramStart"/>
      <w:r>
        <w:t>Memoirs of extraordinary delusions and the madness of crowds.</w:t>
      </w:r>
      <w:proofErr w:type="gramEnd"/>
      <w:r>
        <w:t xml:space="preserve"> London: Office of the National Illustrated Library.</w:t>
      </w:r>
    </w:p>
    <w:p w:rsidR="006407B3" w:rsidRDefault="006407B3" w:rsidP="006407B3">
      <w:r>
        <w:t xml:space="preserve">Mandelbrot, B.B. (1972). Statistical methodology for </w:t>
      </w:r>
      <w:proofErr w:type="spellStart"/>
      <w:r>
        <w:t>nonperiodic</w:t>
      </w:r>
      <w:proofErr w:type="spellEnd"/>
      <w:r>
        <w:t xml:space="preserve"> cycles: from covariance to r/s analysis. Annals of Economic and Social Measurement, 1, 259-290.</w:t>
      </w:r>
    </w:p>
    <w:p w:rsidR="006407B3" w:rsidRDefault="006407B3" w:rsidP="006407B3">
      <w:proofErr w:type="spellStart"/>
      <w:proofErr w:type="gramStart"/>
      <w:r>
        <w:t>Minsky</w:t>
      </w:r>
      <w:proofErr w:type="spellEnd"/>
      <w:r>
        <w:t>, H.P. (1972).</w:t>
      </w:r>
      <w:proofErr w:type="gramEnd"/>
      <w:r>
        <w:t xml:space="preserve"> Financial instability revisited: the economics of disaster. Reappraisal of the Federal Reserve Discount Mechanism, 3, 97-136.</w:t>
      </w:r>
    </w:p>
    <w:p w:rsidR="006407B3" w:rsidRDefault="006407B3" w:rsidP="006407B3">
      <w:proofErr w:type="spellStart"/>
      <w:r>
        <w:t>Muth</w:t>
      </w:r>
      <w:proofErr w:type="spellEnd"/>
      <w:r>
        <w:t xml:space="preserve">, J.T. (1961). </w:t>
      </w:r>
      <w:proofErr w:type="gramStart"/>
      <w:r>
        <w:t>Rational expectations and the theory of price movements.</w:t>
      </w:r>
      <w:proofErr w:type="gramEnd"/>
      <w:r>
        <w:t xml:space="preserve"> </w:t>
      </w:r>
      <w:proofErr w:type="spellStart"/>
      <w:r>
        <w:t>Econometrica</w:t>
      </w:r>
      <w:proofErr w:type="spellEnd"/>
      <w:r>
        <w:t>, 19, 315-335.</w:t>
      </w:r>
    </w:p>
    <w:p w:rsidR="006407B3" w:rsidRDefault="006407B3" w:rsidP="006407B3">
      <w:proofErr w:type="spellStart"/>
      <w:proofErr w:type="gramStart"/>
      <w:r>
        <w:t>Norden</w:t>
      </w:r>
      <w:proofErr w:type="spellEnd"/>
      <w:r>
        <w:t>, S. van &amp; Schaller, H. (1993).</w:t>
      </w:r>
      <w:proofErr w:type="gramEnd"/>
      <w:r>
        <w:t xml:space="preserve"> The predictability of stock market regime: evidence from the Toronto stock exchange. Review of Economics and Statistics, 75, 505-510.</w:t>
      </w:r>
    </w:p>
    <w:p w:rsidR="006407B3" w:rsidRDefault="006407B3" w:rsidP="006407B3">
      <w:proofErr w:type="spellStart"/>
      <w:proofErr w:type="gramStart"/>
      <w:r>
        <w:lastRenderedPageBreak/>
        <w:t>Padungsakawasdi</w:t>
      </w:r>
      <w:proofErr w:type="spellEnd"/>
      <w:r>
        <w:t xml:space="preserve">, C. &amp; </w:t>
      </w:r>
      <w:proofErr w:type="spellStart"/>
      <w:r>
        <w:t>Daigler</w:t>
      </w:r>
      <w:proofErr w:type="spellEnd"/>
      <w:r>
        <w:t>, R.T. (2013).</w:t>
      </w:r>
      <w:proofErr w:type="gramEnd"/>
      <w:r>
        <w:t xml:space="preserve"> </w:t>
      </w:r>
      <w:proofErr w:type="gramStart"/>
      <w:r>
        <w:t>The returns-implied volatility relation for commodity ETFs.</w:t>
      </w:r>
      <w:proofErr w:type="gramEnd"/>
      <w:r>
        <w:t xml:space="preserve"> </w:t>
      </w:r>
      <w:proofErr w:type="gramStart"/>
      <w:r>
        <w:t>Journal of Futures Markets, in press, available at DOI:10.1002/fut.21592.</w:t>
      </w:r>
      <w:proofErr w:type="gramEnd"/>
      <w:r>
        <w:t xml:space="preserve"> </w:t>
      </w:r>
    </w:p>
    <w:p w:rsidR="006407B3" w:rsidRDefault="006407B3" w:rsidP="006407B3">
      <w:proofErr w:type="spellStart"/>
      <w:proofErr w:type="gramStart"/>
      <w:r>
        <w:t>Pindyck</w:t>
      </w:r>
      <w:proofErr w:type="spellEnd"/>
      <w:r>
        <w:t xml:space="preserve">, R.S. &amp; </w:t>
      </w:r>
      <w:proofErr w:type="spellStart"/>
      <w:r>
        <w:t>Rotemberg</w:t>
      </w:r>
      <w:proofErr w:type="spellEnd"/>
      <w:r>
        <w:t>.</w:t>
      </w:r>
      <w:proofErr w:type="gramEnd"/>
      <w:r>
        <w:t xml:space="preserve"> </w:t>
      </w:r>
      <w:proofErr w:type="gramStart"/>
      <w:r>
        <w:t>J.J. (1990).</w:t>
      </w:r>
      <w:proofErr w:type="gramEnd"/>
      <w:r>
        <w:t xml:space="preserve"> </w:t>
      </w:r>
      <w:proofErr w:type="gramStart"/>
      <w:r>
        <w:t>The excess co-movement of commodity prices.</w:t>
      </w:r>
      <w:proofErr w:type="gramEnd"/>
      <w:r>
        <w:t xml:space="preserve"> Economic Journal, 100, 1173-1189.</w:t>
      </w:r>
    </w:p>
    <w:p w:rsidR="006407B3" w:rsidRDefault="006407B3" w:rsidP="006407B3">
      <w:proofErr w:type="gramStart"/>
      <w:r>
        <w:t xml:space="preserve">Reitz, S. &amp; </w:t>
      </w:r>
      <w:proofErr w:type="spellStart"/>
      <w:r>
        <w:t>Slopak</w:t>
      </w:r>
      <w:proofErr w:type="spellEnd"/>
      <w:r>
        <w:t>, U. (2009).</w:t>
      </w:r>
      <w:proofErr w:type="gramEnd"/>
      <w:r>
        <w:t xml:space="preserve"> Non-linear oil price dynamics: a tale of heterogeneous speculations? German Economic Review, 10, 270-283.</w:t>
      </w:r>
    </w:p>
    <w:p w:rsidR="006407B3" w:rsidRDefault="006407B3" w:rsidP="006407B3">
      <w:proofErr w:type="gramStart"/>
      <w:r>
        <w:t xml:space="preserve">Rosen, S., Murphy, K.M. &amp; </w:t>
      </w:r>
      <w:proofErr w:type="spellStart"/>
      <w:r>
        <w:t>Scheinkman</w:t>
      </w:r>
      <w:proofErr w:type="spellEnd"/>
      <w:r>
        <w:t>, J. (1994).</w:t>
      </w:r>
      <w:proofErr w:type="gramEnd"/>
      <w:r>
        <w:t xml:space="preserve"> </w:t>
      </w:r>
      <w:proofErr w:type="gramStart"/>
      <w:r>
        <w:t>Cattle cycles.</w:t>
      </w:r>
      <w:proofErr w:type="gramEnd"/>
      <w:r>
        <w:t xml:space="preserve"> Journal of Political Economy, 102, 468-492.</w:t>
      </w:r>
    </w:p>
    <w:p w:rsidR="006407B3" w:rsidRDefault="006407B3" w:rsidP="006407B3">
      <w:r>
        <w:t xml:space="preserve">Rosser, J.B., Jr., Rosser, </w:t>
      </w:r>
      <w:proofErr w:type="gramStart"/>
      <w:r>
        <w:t>MV.,</w:t>
      </w:r>
      <w:proofErr w:type="gramEnd"/>
      <w:r>
        <w:t xml:space="preserve"> &amp; </w:t>
      </w:r>
      <w:proofErr w:type="spellStart"/>
      <w:r>
        <w:t>Gallegati</w:t>
      </w:r>
      <w:proofErr w:type="spellEnd"/>
      <w:r>
        <w:t xml:space="preserve">, M. (2012). </w:t>
      </w:r>
      <w:proofErr w:type="gramStart"/>
      <w:r>
        <w:t xml:space="preserve">A </w:t>
      </w:r>
      <w:proofErr w:type="spellStart"/>
      <w:r>
        <w:t>Minsky-Kindelberger</w:t>
      </w:r>
      <w:proofErr w:type="spellEnd"/>
      <w:r>
        <w:t xml:space="preserve"> perspective on the financial crisis.</w:t>
      </w:r>
      <w:proofErr w:type="gramEnd"/>
      <w:r>
        <w:t xml:space="preserve"> Journal of Economic Issues, 45, 449-458.</w:t>
      </w:r>
    </w:p>
    <w:p w:rsidR="006407B3" w:rsidRDefault="006407B3" w:rsidP="006407B3">
      <w:proofErr w:type="spellStart"/>
      <w:proofErr w:type="gramStart"/>
      <w:r>
        <w:t>Scheinkman</w:t>
      </w:r>
      <w:proofErr w:type="spellEnd"/>
      <w:r>
        <w:t xml:space="preserve">, J.A. &amp; </w:t>
      </w:r>
      <w:proofErr w:type="spellStart"/>
      <w:r>
        <w:t>Schechtman</w:t>
      </w:r>
      <w:proofErr w:type="spellEnd"/>
      <w:r>
        <w:t>, J. (1983).</w:t>
      </w:r>
      <w:proofErr w:type="gramEnd"/>
      <w:r>
        <w:t xml:space="preserve"> </w:t>
      </w:r>
      <w:proofErr w:type="gramStart"/>
      <w:r>
        <w:t>A simple model with production and storage.</w:t>
      </w:r>
      <w:proofErr w:type="gramEnd"/>
      <w:r>
        <w:t xml:space="preserve"> Review of Economic Studies, 50, 427-441.</w:t>
      </w:r>
    </w:p>
    <w:p w:rsidR="006407B3" w:rsidRDefault="006407B3" w:rsidP="006407B3">
      <w:proofErr w:type="spellStart"/>
      <w:proofErr w:type="gramStart"/>
      <w:r>
        <w:t>Shiller</w:t>
      </w:r>
      <w:proofErr w:type="spellEnd"/>
      <w:r>
        <w:t>, R.J. (2005).</w:t>
      </w:r>
      <w:proofErr w:type="gramEnd"/>
      <w:r>
        <w:t xml:space="preserve"> </w:t>
      </w:r>
      <w:proofErr w:type="gramStart"/>
      <w:r>
        <w:t>Irrational exuberance (2</w:t>
      </w:r>
      <w:r w:rsidRPr="00F25338">
        <w:rPr>
          <w:vertAlign w:val="superscript"/>
        </w:rPr>
        <w:t>nd</w:t>
      </w:r>
      <w:r>
        <w:t xml:space="preserve"> </w:t>
      </w:r>
      <w:proofErr w:type="spellStart"/>
      <w:r>
        <w:t>edn</w:t>
      </w:r>
      <w:proofErr w:type="spellEnd"/>
      <w:r>
        <w:t>.).</w:t>
      </w:r>
      <w:proofErr w:type="gramEnd"/>
      <w:r>
        <w:t xml:space="preserve"> Princeton: Princeton University Press.</w:t>
      </w:r>
    </w:p>
    <w:p w:rsidR="006407B3" w:rsidRDefault="006407B3" w:rsidP="006407B3">
      <w:proofErr w:type="spellStart"/>
      <w:proofErr w:type="gramStart"/>
      <w:r>
        <w:t>Sornette</w:t>
      </w:r>
      <w:proofErr w:type="spellEnd"/>
      <w:r>
        <w:t>, D. &amp; Zhou, W.-X.</w:t>
      </w:r>
      <w:proofErr w:type="gramEnd"/>
      <w:r>
        <w:t xml:space="preserve"> </w:t>
      </w:r>
      <w:proofErr w:type="gramStart"/>
      <w:r>
        <w:t>(2005). Predictability of large future changes in financial market indices.</w:t>
      </w:r>
      <w:proofErr w:type="gramEnd"/>
      <w:r>
        <w:t xml:space="preserve"> International Journal of Forecasting, 22, 154-168.</w:t>
      </w:r>
    </w:p>
    <w:p w:rsidR="006407B3" w:rsidRDefault="006407B3" w:rsidP="006407B3">
      <w:proofErr w:type="spellStart"/>
      <w:r>
        <w:t>Tirole</w:t>
      </w:r>
      <w:proofErr w:type="spellEnd"/>
      <w:r>
        <w:t xml:space="preserve">, J. (1982). </w:t>
      </w:r>
      <w:proofErr w:type="gramStart"/>
      <w:r>
        <w:t>On the possibility of speculation under rational expectations.</w:t>
      </w:r>
      <w:proofErr w:type="gramEnd"/>
      <w:r>
        <w:t xml:space="preserve"> </w:t>
      </w:r>
      <w:proofErr w:type="spellStart"/>
      <w:r>
        <w:t>Econometrica</w:t>
      </w:r>
      <w:proofErr w:type="spellEnd"/>
      <w:r>
        <w:t>, 50, 1163-1181.</w:t>
      </w:r>
    </w:p>
    <w:p w:rsidR="006407B3" w:rsidRDefault="006407B3" w:rsidP="006407B3">
      <w:proofErr w:type="spellStart"/>
      <w:r>
        <w:t>Tirole</w:t>
      </w:r>
      <w:proofErr w:type="spellEnd"/>
      <w:r>
        <w:t xml:space="preserve">, J. (1985). </w:t>
      </w:r>
      <w:proofErr w:type="gramStart"/>
      <w:r>
        <w:t>Asset bubbles and overlapping generations.</w:t>
      </w:r>
      <w:proofErr w:type="gramEnd"/>
      <w:r>
        <w:t xml:space="preserve"> </w:t>
      </w:r>
      <w:proofErr w:type="spellStart"/>
      <w:r>
        <w:t>Econometrica</w:t>
      </w:r>
      <w:proofErr w:type="spellEnd"/>
      <w:r>
        <w:t>, 53, 1499-1528,</w:t>
      </w:r>
    </w:p>
    <w:p w:rsidR="006407B3" w:rsidRDefault="006407B3" w:rsidP="006407B3">
      <w:proofErr w:type="spellStart"/>
      <w:r>
        <w:t>Westerhoff</w:t>
      </w:r>
      <w:proofErr w:type="spellEnd"/>
      <w:r>
        <w:t xml:space="preserve">, F.H. &amp; Reitz, S. (2005). Commodity price dynamics and the nonlinear market impact of technical traders: empirical evidence for the US corn market. </w:t>
      </w:r>
      <w:proofErr w:type="spellStart"/>
      <w:r>
        <w:t>Physica</w:t>
      </w:r>
      <w:proofErr w:type="spellEnd"/>
      <w:r>
        <w:t xml:space="preserve"> A, 349. </w:t>
      </w:r>
      <w:proofErr w:type="gramStart"/>
      <w:r>
        <w:t>641-648.</w:t>
      </w:r>
      <w:proofErr w:type="gramEnd"/>
    </w:p>
    <w:p w:rsidR="006407B3" w:rsidRDefault="006407B3" w:rsidP="006407B3">
      <w:proofErr w:type="gramStart"/>
      <w:r>
        <w:t>Working, H. (1933, March).</w:t>
      </w:r>
      <w:proofErr w:type="gramEnd"/>
      <w:r>
        <w:t xml:space="preserve"> </w:t>
      </w:r>
      <w:proofErr w:type="gramStart"/>
      <w:r>
        <w:t>Price relations between July and September wheat futures at Chicago since 1885.</w:t>
      </w:r>
      <w:proofErr w:type="gramEnd"/>
      <w:r>
        <w:t xml:space="preserve"> </w:t>
      </w:r>
      <w:proofErr w:type="gramStart"/>
      <w:r>
        <w:t>Wheat Studies of the Food Research Institute, Stanford University.</w:t>
      </w:r>
      <w:proofErr w:type="gramEnd"/>
    </w:p>
    <w:p w:rsidR="006407B3" w:rsidRDefault="006407B3" w:rsidP="006407B3">
      <w:r>
        <w:t>Wright, B.D. (2011). The economics of grain price variability. Applied Economic Perspectives and Policy, 33, 32-58.</w:t>
      </w:r>
    </w:p>
    <w:p w:rsidR="006407B3" w:rsidRDefault="006407B3" w:rsidP="006407B3">
      <w:r>
        <w:t xml:space="preserve">Wright, S. (1925). </w:t>
      </w:r>
      <w:proofErr w:type="gramStart"/>
      <w:r>
        <w:t>Corn and hog correlations.</w:t>
      </w:r>
      <w:proofErr w:type="gramEnd"/>
      <w:r>
        <w:t xml:space="preserve"> USDA Bulletin 1300, (pp. 1-60). Washington: United States Department of Agriculture. </w:t>
      </w:r>
    </w:p>
    <w:p w:rsidR="006407B3" w:rsidRPr="00C4582B" w:rsidRDefault="006407B3" w:rsidP="006407B3">
      <w:r>
        <w:t xml:space="preserve">Zeeman, E.C. (1974). </w:t>
      </w:r>
      <w:proofErr w:type="gramStart"/>
      <w:r>
        <w:t>On the unstable behavior of the stock exchange.</w:t>
      </w:r>
      <w:proofErr w:type="gramEnd"/>
      <w:r>
        <w:t xml:space="preserve"> Journal of Mathematical Economics, 1, 39-44.</w:t>
      </w:r>
    </w:p>
    <w:p w:rsidR="00E246C8" w:rsidRDefault="00E246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407B3" w:rsidRDefault="004F0523" w:rsidP="004F0523">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4E370232" wp14:editId="2F5C28A2">
            <wp:extent cx="4269740" cy="3903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9740" cy="3903980"/>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drawing>
          <wp:inline distT="0" distB="0" distL="0" distR="0" wp14:anchorId="77E3FAED" wp14:editId="001E59D3">
            <wp:extent cx="4269740" cy="3903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9740" cy="3903980"/>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073ADDDA" wp14:editId="785D9B3B">
            <wp:extent cx="4368165" cy="4051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165" cy="4051300"/>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drawing>
          <wp:inline distT="0" distB="0" distL="0" distR="0" wp14:anchorId="7A47E04C" wp14:editId="3274BEDE">
            <wp:extent cx="4368165" cy="3903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8165" cy="3903980"/>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44794B2C" wp14:editId="7C45A55B">
            <wp:extent cx="4445635" cy="3910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635" cy="3910965"/>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drawing>
          <wp:inline distT="0" distB="0" distL="0" distR="0" wp14:anchorId="5EFE7891" wp14:editId="63644265">
            <wp:extent cx="4368165" cy="4051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8165" cy="4051300"/>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15D5FEA9" wp14:editId="4D97593C">
            <wp:extent cx="4368165" cy="4051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8165" cy="4051300"/>
                    </a:xfrm>
                    <a:prstGeom prst="rect">
                      <a:avLst/>
                    </a:prstGeom>
                    <a:noFill/>
                    <a:ln>
                      <a:noFill/>
                    </a:ln>
                  </pic:spPr>
                </pic:pic>
              </a:graphicData>
            </a:graphic>
          </wp:inline>
        </w:drawing>
      </w:r>
      <w:r>
        <w:rPr>
          <w:noProof/>
        </w:rPr>
        <w:drawing>
          <wp:inline distT="0" distB="0" distL="0" distR="0" wp14:anchorId="7E2CA569" wp14:editId="11D299A5">
            <wp:extent cx="4286250" cy="4048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9612" cy="4051300"/>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6FACC102" wp14:editId="51756150">
            <wp:extent cx="4445635" cy="40513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635" cy="4051300"/>
                    </a:xfrm>
                    <a:prstGeom prst="rect">
                      <a:avLst/>
                    </a:prstGeom>
                    <a:noFill/>
                    <a:ln>
                      <a:noFill/>
                    </a:ln>
                  </pic:spPr>
                </pic:pic>
              </a:graphicData>
            </a:graphic>
          </wp:inline>
        </w:drawing>
      </w:r>
      <w:r>
        <w:rPr>
          <w:noProof/>
        </w:rPr>
        <w:drawing>
          <wp:inline distT="0" distB="0" distL="0" distR="0" wp14:anchorId="6CF0F577" wp14:editId="7305BB9B">
            <wp:extent cx="4269740" cy="40513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9740" cy="4051300"/>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67DF44F0" wp14:editId="7B64944F">
            <wp:extent cx="4368165" cy="40513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8165" cy="4051300"/>
                    </a:xfrm>
                    <a:prstGeom prst="rect">
                      <a:avLst/>
                    </a:prstGeom>
                    <a:noFill/>
                    <a:ln>
                      <a:noFill/>
                    </a:ln>
                  </pic:spPr>
                </pic:pic>
              </a:graphicData>
            </a:graphic>
          </wp:inline>
        </w:drawing>
      </w:r>
      <w:r>
        <w:rPr>
          <w:noProof/>
        </w:rPr>
        <w:drawing>
          <wp:inline distT="0" distB="0" distL="0" distR="0" wp14:anchorId="60A63619" wp14:editId="637659B0">
            <wp:extent cx="4368165" cy="40513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165" cy="4051300"/>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713A0C4A" wp14:editId="5AF67495">
            <wp:extent cx="4368165" cy="40513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8165" cy="4051300"/>
                    </a:xfrm>
                    <a:prstGeom prst="rect">
                      <a:avLst/>
                    </a:prstGeom>
                    <a:noFill/>
                    <a:ln>
                      <a:noFill/>
                    </a:ln>
                  </pic:spPr>
                </pic:pic>
              </a:graphicData>
            </a:graphic>
          </wp:inline>
        </w:drawing>
      </w:r>
      <w:r>
        <w:rPr>
          <w:noProof/>
        </w:rPr>
        <w:drawing>
          <wp:inline distT="0" distB="0" distL="0" distR="0" wp14:anchorId="3A4558FA" wp14:editId="1173413F">
            <wp:extent cx="4199255" cy="40513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9255" cy="4051300"/>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46F9AAD4" wp14:editId="731B5623">
            <wp:extent cx="4368165" cy="40513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8165" cy="4051300"/>
                    </a:xfrm>
                    <a:prstGeom prst="rect">
                      <a:avLst/>
                    </a:prstGeom>
                    <a:noFill/>
                    <a:ln>
                      <a:noFill/>
                    </a:ln>
                  </pic:spPr>
                </pic:pic>
              </a:graphicData>
            </a:graphic>
          </wp:inline>
        </w:drawing>
      </w:r>
      <w:r>
        <w:rPr>
          <w:noProof/>
        </w:rPr>
        <w:drawing>
          <wp:inline distT="0" distB="0" distL="0" distR="0" wp14:anchorId="3A444AD4" wp14:editId="68F77A7C">
            <wp:extent cx="4368165" cy="40513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8165" cy="4051300"/>
                    </a:xfrm>
                    <a:prstGeom prst="rect">
                      <a:avLst/>
                    </a:prstGeom>
                    <a:noFill/>
                    <a:ln>
                      <a:noFill/>
                    </a:ln>
                  </pic:spPr>
                </pic:pic>
              </a:graphicData>
            </a:graphic>
          </wp:inline>
        </w:drawing>
      </w:r>
    </w:p>
    <w:p w:rsidR="004F0523" w:rsidRDefault="004F0523" w:rsidP="004F0523">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1FD836A5" wp14:editId="44B51C20">
            <wp:extent cx="4368165" cy="4051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8165" cy="4051300"/>
                    </a:xfrm>
                    <a:prstGeom prst="rect">
                      <a:avLst/>
                    </a:prstGeom>
                    <a:noFill/>
                    <a:ln>
                      <a:noFill/>
                    </a:ln>
                  </pic:spPr>
                </pic:pic>
              </a:graphicData>
            </a:graphic>
          </wp:inline>
        </w:drawing>
      </w:r>
    </w:p>
    <w:p w:rsidR="004C00B6" w:rsidRDefault="004C00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C00B6" w:rsidRPr="005B345B" w:rsidRDefault="004C00B6" w:rsidP="004C00B6">
      <w:pPr>
        <w:jc w:val="center"/>
        <w:rPr>
          <w:rFonts w:eastAsia="Calibri" w:cs="Times New Roman"/>
        </w:rPr>
      </w:pPr>
      <w:r w:rsidRPr="005B345B">
        <w:rPr>
          <w:rFonts w:eastAsia="Calibri" w:cs="Times New Roman"/>
        </w:rPr>
        <w:lastRenderedPageBreak/>
        <w:t>Table 1</w:t>
      </w:r>
    </w:p>
    <w:p w:rsidR="004C00B6" w:rsidRPr="005B345B" w:rsidRDefault="004C00B6" w:rsidP="004C00B6">
      <w:pPr>
        <w:jc w:val="center"/>
        <w:rPr>
          <w:rFonts w:eastAsia="Calibri" w:cs="Times New Roman"/>
        </w:rPr>
      </w:pPr>
      <w:r w:rsidRPr="005B345B">
        <w:rPr>
          <w:rFonts w:eastAsia="Calibri" w:cs="Times New Roman"/>
        </w:rPr>
        <w:t>Wald Tests for Bubbles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C00B6" w:rsidRPr="005B345B" w:rsidTr="00425CBB">
        <w:tc>
          <w:tcPr>
            <w:tcW w:w="3192" w:type="dxa"/>
            <w:shd w:val="clear" w:color="auto" w:fill="auto"/>
          </w:tcPr>
          <w:p w:rsidR="004C00B6" w:rsidRPr="005B345B" w:rsidRDefault="004C00B6" w:rsidP="00425CBB">
            <w:pPr>
              <w:spacing w:after="0" w:line="240" w:lineRule="auto"/>
              <w:rPr>
                <w:rFonts w:eastAsia="Calibri" w:cs="Times New Roman"/>
              </w:rPr>
            </w:pPr>
            <w:r w:rsidRPr="005B345B">
              <w:rPr>
                <w:rFonts w:eastAsia="Calibri" w:cs="Times New Roman"/>
              </w:rPr>
              <w:t>Commodities</w:t>
            </w:r>
          </w:p>
        </w:tc>
        <w:tc>
          <w:tcPr>
            <w:tcW w:w="3192" w:type="dxa"/>
            <w:shd w:val="clear" w:color="auto" w:fill="auto"/>
          </w:tcPr>
          <w:p w:rsidR="004C00B6" w:rsidRPr="005B345B" w:rsidRDefault="004C00B6" w:rsidP="00425CBB">
            <w:pPr>
              <w:tabs>
                <w:tab w:val="left" w:pos="1920"/>
              </w:tabs>
              <w:spacing w:after="0" w:line="240" w:lineRule="auto"/>
              <w:rPr>
                <w:rFonts w:eastAsia="Calibri" w:cs="Times New Roman"/>
              </w:rPr>
            </w:pPr>
            <w:r w:rsidRPr="005B345B">
              <w:rPr>
                <w:rFonts w:eastAsia="Calibri" w:cs="Times New Roman"/>
              </w:rPr>
              <w:t>Sample Dates</w:t>
            </w:r>
            <w:r>
              <w:rPr>
                <w:rFonts w:eastAsia="Calibri" w:cs="Times New Roman"/>
              </w:rPr>
              <w:tab/>
            </w:r>
          </w:p>
        </w:tc>
        <w:tc>
          <w:tcPr>
            <w:tcW w:w="3192" w:type="dxa"/>
            <w:shd w:val="clear" w:color="auto" w:fill="auto"/>
          </w:tcPr>
          <w:p w:rsidR="004C00B6" w:rsidRPr="005B345B" w:rsidRDefault="004C00B6" w:rsidP="00425CBB">
            <w:pPr>
              <w:spacing w:after="0" w:line="240" w:lineRule="auto"/>
              <w:rPr>
                <w:rFonts w:eastAsia="Calibri" w:cs="Times New Roman"/>
                <w:vertAlign w:val="subscript"/>
              </w:rPr>
            </w:pPr>
            <w:r w:rsidRPr="005B345B">
              <w:rPr>
                <w:rFonts w:eastAsia="Calibri" w:cs="Times New Roman"/>
              </w:rPr>
              <w:t>H</w:t>
            </w:r>
            <w:r w:rsidRPr="005B345B">
              <w:rPr>
                <w:rFonts w:eastAsia="Calibri" w:cs="Times New Roman"/>
                <w:vertAlign w:val="subscript"/>
              </w:rPr>
              <w:t>0</w:t>
            </w:r>
            <w:r w:rsidRPr="005B345B">
              <w:rPr>
                <w:rFonts w:eastAsia="Calibri" w:cs="Times New Roman"/>
              </w:rPr>
              <w:t>: P=P</w:t>
            </w:r>
            <w:r w:rsidRPr="005B345B">
              <w:rPr>
                <w:rFonts w:eastAsia="Calibri" w:cs="Times New Roman"/>
                <w:vertAlign w:val="subscript"/>
              </w:rPr>
              <w:t>1</w:t>
            </w:r>
            <w:r w:rsidRPr="005B345B">
              <w:rPr>
                <w:rFonts w:eastAsia="Calibri" w:cs="Times New Roman"/>
              </w:rPr>
              <w:t>-P</w:t>
            </w:r>
            <w:r w:rsidRPr="005B345B">
              <w:rPr>
                <w:rFonts w:eastAsia="Calibri" w:cs="Times New Roman"/>
                <w:vertAlign w:val="subscript"/>
              </w:rPr>
              <w:t>2</w:t>
            </w:r>
          </w:p>
          <w:p w:rsidR="004C00B6" w:rsidRPr="005B345B" w:rsidRDefault="004C00B6" w:rsidP="00425CBB">
            <w:pPr>
              <w:spacing w:after="0" w:line="240" w:lineRule="auto"/>
              <w:rPr>
                <w:rFonts w:eastAsia="Calibri" w:cs="Times New Roman"/>
              </w:rPr>
            </w:pPr>
            <w:r w:rsidRPr="005B345B">
              <w:rPr>
                <w:rFonts w:eastAsia="Calibri" w:cs="Times New Roman"/>
              </w:rPr>
              <w:t>χ</w:t>
            </w:r>
            <w:r w:rsidRPr="005B345B">
              <w:rPr>
                <w:rFonts w:eastAsia="Calibri" w:cs="Times New Roman"/>
                <w:vertAlign w:val="superscript"/>
              </w:rPr>
              <w:t>2</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r w:rsidRPr="005B345B">
              <w:rPr>
                <w:rFonts w:eastAsia="Calibri" w:cs="Times New Roman"/>
              </w:rPr>
              <w:t>Cornus2</w:t>
            </w:r>
          </w:p>
          <w:p w:rsidR="004C00B6" w:rsidRPr="005B345B" w:rsidRDefault="004C00B6" w:rsidP="00425CBB">
            <w:pPr>
              <w:spacing w:after="0" w:line="240" w:lineRule="auto"/>
              <w:jc w:val="center"/>
              <w:rPr>
                <w:rFonts w:eastAsia="Calibri" w:cs="Times New Roman"/>
              </w:rPr>
            </w:pPr>
            <w:r w:rsidRPr="005B345B">
              <w:rPr>
                <w:rFonts w:eastAsia="Calibri" w:cs="Times New Roman"/>
              </w:rPr>
              <w:t>Corn No.2 Yellow</w:t>
            </w:r>
          </w:p>
          <w:p w:rsidR="004C00B6" w:rsidRPr="005B345B" w:rsidRDefault="004C00B6" w:rsidP="00425CBB">
            <w:pPr>
              <w:spacing w:after="0" w:line="240" w:lineRule="auto"/>
              <w:jc w:val="center"/>
              <w:rPr>
                <w:rFonts w:eastAsia="Calibri" w:cs="Times New Roman"/>
              </w:rPr>
            </w:pPr>
            <w:r w:rsidRPr="005B345B">
              <w:rPr>
                <w:rFonts w:eastAsia="Calibri" w:cs="Times New Roman"/>
              </w:rPr>
              <w:t>Cents/Bushel</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4812.3112</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Cottonm</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Cotton,1 1/16Str Low –</w:t>
            </w:r>
            <w:proofErr w:type="spellStart"/>
            <w:r w:rsidRPr="005B345B">
              <w:rPr>
                <w:rFonts w:eastAsia="Calibri" w:cs="Times New Roman"/>
              </w:rPr>
              <w:t>Midl,Memph</w:t>
            </w:r>
            <w:proofErr w:type="spellEnd"/>
            <w:r w:rsidRPr="005B345B">
              <w:rPr>
                <w:rFonts w:eastAsia="Calibri" w:cs="Times New Roman"/>
              </w:rPr>
              <w:t xml:space="preserve"> C/</w:t>
            </w:r>
            <w:proofErr w:type="spellStart"/>
            <w:r w:rsidRPr="005B345B">
              <w:rPr>
                <w:rFonts w:eastAsia="Calibri" w:cs="Times New Roman"/>
              </w:rPr>
              <w:t>Lb</w:t>
            </w:r>
            <w:proofErr w:type="spellEnd"/>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4502.9603</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Goldbln</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Gold Bullion LBM</w:t>
            </w:r>
          </w:p>
          <w:p w:rsidR="004C00B6" w:rsidRPr="005B345B" w:rsidRDefault="004C00B6" w:rsidP="00425CBB">
            <w:pPr>
              <w:spacing w:after="0" w:line="240" w:lineRule="auto"/>
              <w:jc w:val="center"/>
              <w:rPr>
                <w:rFonts w:eastAsia="Calibri" w:cs="Times New Roman"/>
              </w:rPr>
            </w:pPr>
            <w:r w:rsidRPr="005B345B">
              <w:rPr>
                <w:rFonts w:eastAsia="Calibri" w:cs="Times New Roman"/>
              </w:rPr>
              <w:t>U$/Troy Ounce</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7320.1032</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Lahcash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LME-Aluminum 99.7% Cash</w:t>
            </w:r>
          </w:p>
          <w:p w:rsidR="004C00B6" w:rsidRPr="005B345B" w:rsidRDefault="004C00B6" w:rsidP="00425CBB">
            <w:pPr>
              <w:spacing w:after="0" w:line="240" w:lineRule="auto"/>
              <w:jc w:val="center"/>
              <w:rPr>
                <w:rFonts w:eastAsia="Calibri" w:cs="Times New Roman"/>
              </w:rPr>
            </w:pPr>
            <w:r w:rsidRPr="005B345B">
              <w:rPr>
                <w:rFonts w:eastAsia="Calibri" w:cs="Times New Roman"/>
              </w:rPr>
              <w:t>U$/MT</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13127.5881</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Lcpcash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LME-Copper, Grade A Cash</w:t>
            </w:r>
          </w:p>
          <w:p w:rsidR="004C00B6" w:rsidRPr="005B345B" w:rsidRDefault="004C00B6" w:rsidP="00425CBB">
            <w:pPr>
              <w:spacing w:after="0" w:line="240" w:lineRule="auto"/>
              <w:jc w:val="center"/>
              <w:rPr>
                <w:rFonts w:eastAsia="Calibri" w:cs="Times New Roman"/>
              </w:rPr>
            </w:pPr>
            <w:r w:rsidRPr="005B345B">
              <w:rPr>
                <w:rFonts w:eastAsia="Calibri" w:cs="Times New Roman"/>
              </w:rPr>
              <w:t>U$/MT</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10939.0341</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Ledcash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LME-Lead Cash</w:t>
            </w:r>
          </w:p>
          <w:p w:rsidR="004C00B6" w:rsidRPr="005B345B" w:rsidRDefault="004C00B6" w:rsidP="00425CBB">
            <w:pPr>
              <w:spacing w:after="0" w:line="240" w:lineRule="auto"/>
              <w:jc w:val="center"/>
              <w:rPr>
                <w:rFonts w:eastAsia="Calibri" w:cs="Times New Roman"/>
              </w:rPr>
            </w:pPr>
            <w:r w:rsidRPr="005B345B">
              <w:rPr>
                <w:rFonts w:eastAsia="Calibri" w:cs="Times New Roman"/>
              </w:rPr>
              <w:t>U$/MT</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8489.7809</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Lzzcash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LME-SHG Zinc 99.995% Cash U$/MT</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37069.2777</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Natlgas</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Natural Gas-Henry Hub</w:t>
            </w:r>
          </w:p>
          <w:p w:rsidR="004C00B6" w:rsidRPr="005B345B" w:rsidRDefault="004C00B6" w:rsidP="00425CBB">
            <w:pPr>
              <w:spacing w:after="0" w:line="240" w:lineRule="auto"/>
              <w:jc w:val="center"/>
              <w:rPr>
                <w:rFonts w:eastAsia="Calibri" w:cs="Times New Roman"/>
              </w:rPr>
            </w:pPr>
            <w:r w:rsidRPr="005B345B">
              <w:rPr>
                <w:rFonts w:eastAsia="Calibri" w:cs="Times New Roman"/>
              </w:rPr>
              <w:t>$/MMBTU</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859.1073</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Lnicash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LME-Nickel Cash</w:t>
            </w:r>
          </w:p>
          <w:p w:rsidR="004C00B6" w:rsidRPr="005B345B" w:rsidRDefault="004C00B6" w:rsidP="00425CBB">
            <w:pPr>
              <w:spacing w:after="0" w:line="240" w:lineRule="auto"/>
              <w:jc w:val="center"/>
              <w:rPr>
                <w:rFonts w:eastAsia="Calibri" w:cs="Times New Roman"/>
              </w:rPr>
            </w:pPr>
            <w:r w:rsidRPr="005B345B">
              <w:rPr>
                <w:rFonts w:eastAsia="Calibri" w:cs="Times New Roman"/>
              </w:rPr>
              <w:t>U$/MT</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3886.2363</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Oilbren</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Crude Oil-Brent Cur. Month FOB U$/BBL</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2234.0642</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Palladm</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Palladium</w:t>
            </w:r>
          </w:p>
          <w:p w:rsidR="004C00B6" w:rsidRPr="005B345B" w:rsidRDefault="004C00B6" w:rsidP="00425CBB">
            <w:pPr>
              <w:spacing w:after="0" w:line="240" w:lineRule="auto"/>
              <w:jc w:val="center"/>
              <w:rPr>
                <w:rFonts w:eastAsia="Calibri" w:cs="Times New Roman"/>
              </w:rPr>
            </w:pPr>
            <w:r w:rsidRPr="005B345B">
              <w:rPr>
                <w:rFonts w:eastAsia="Calibri" w:cs="Times New Roman"/>
              </w:rPr>
              <w:t>U$/Troy Ounce</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3451.7503</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Pmomyrb</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Palm Oil-Malaysian RBD FOB $/MT</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69.3220</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Rcetilg</w:t>
            </w:r>
            <w:proofErr w:type="spellEnd"/>
          </w:p>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Rice,Thai</w:t>
            </w:r>
            <w:proofErr w:type="spellEnd"/>
            <w:r w:rsidRPr="005B345B">
              <w:rPr>
                <w:rFonts w:eastAsia="Calibri" w:cs="Times New Roman"/>
              </w:rPr>
              <w:t xml:space="preserve"> L/</w:t>
            </w:r>
            <w:proofErr w:type="spellStart"/>
            <w:r w:rsidRPr="005B345B">
              <w:rPr>
                <w:rFonts w:eastAsia="Calibri" w:cs="Times New Roman"/>
              </w:rPr>
              <w:t>Grn</w:t>
            </w:r>
            <w:proofErr w:type="spellEnd"/>
            <w:r w:rsidRPr="005B345B">
              <w:rPr>
                <w:rFonts w:eastAsia="Calibri" w:cs="Times New Roman"/>
              </w:rPr>
              <w:t xml:space="preserve"> 100% B Grade FOB, $/MT</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186.3171</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Soyaoil</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Soya Oil, Crude Decatur</w:t>
            </w:r>
          </w:p>
          <w:p w:rsidR="004C00B6" w:rsidRPr="005B345B" w:rsidRDefault="004C00B6" w:rsidP="00425CBB">
            <w:pPr>
              <w:spacing w:after="0" w:line="240" w:lineRule="auto"/>
              <w:jc w:val="center"/>
              <w:rPr>
                <w:rFonts w:eastAsia="Calibri" w:cs="Times New Roman"/>
              </w:rPr>
            </w:pPr>
            <w:r w:rsidRPr="005B345B">
              <w:rPr>
                <w:rFonts w:eastAsia="Calibri" w:cs="Times New Roman"/>
              </w:rPr>
              <w:t>Cents/</w:t>
            </w:r>
            <w:proofErr w:type="spellStart"/>
            <w:r w:rsidRPr="005B345B">
              <w:rPr>
                <w:rFonts w:eastAsia="Calibri" w:cs="Times New Roman"/>
              </w:rPr>
              <w:t>lb</w:t>
            </w:r>
            <w:proofErr w:type="spellEnd"/>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1887.3437</w:t>
            </w:r>
          </w:p>
        </w:tc>
      </w:tr>
    </w:tbl>
    <w:p w:rsidR="004C00B6" w:rsidRDefault="004C00B6" w:rsidP="004C00B6">
      <w:pPr>
        <w:spacing w:after="0" w:line="240" w:lineRule="auto"/>
        <w:jc w:val="center"/>
        <w:rPr>
          <w:rFonts w:eastAsia="Calibri" w:cs="Times New Roman"/>
        </w:rPr>
        <w:sectPr w:rsidR="004C00B6" w:rsidSect="000F48B1">
          <w:pgSz w:w="12240" w:h="15840"/>
          <w:pgMar w:top="1440" w:right="1440" w:bottom="115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lastRenderedPageBreak/>
              <w:t>Tinusny</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Tin (New York) US</w:t>
            </w:r>
          </w:p>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Cts</w:t>
            </w:r>
            <w:proofErr w:type="spellEnd"/>
            <w:r w:rsidRPr="005B345B">
              <w:rPr>
                <w:rFonts w:eastAsia="Calibri" w:cs="Times New Roman"/>
              </w:rPr>
              <w:t>/</w:t>
            </w:r>
            <w:proofErr w:type="spellStart"/>
            <w:r w:rsidRPr="005B345B">
              <w:rPr>
                <w:rFonts w:eastAsia="Calibri" w:cs="Times New Roman"/>
              </w:rPr>
              <w:t>lb</w:t>
            </w:r>
            <w:proofErr w:type="spellEnd"/>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273.0581</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Wheatmp</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Wheat,Spring,14%-Pro (Minn.) C/Bushel</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937.9161</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Slvcash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Silver Fix LBM Cash</w:t>
            </w:r>
          </w:p>
          <w:p w:rsidR="004C00B6" w:rsidRPr="005B345B" w:rsidRDefault="004C00B6" w:rsidP="00425CBB">
            <w:pPr>
              <w:spacing w:after="0" w:line="240" w:lineRule="auto"/>
              <w:jc w:val="center"/>
              <w:rPr>
                <w:rFonts w:eastAsia="Calibri" w:cs="Times New Roman"/>
              </w:rPr>
            </w:pPr>
            <w:r w:rsidRPr="005B345B">
              <w:rPr>
                <w:rFonts w:eastAsia="Calibri" w:cs="Times New Roman"/>
              </w:rPr>
              <w:t>Cents/Troy ounce</w:t>
            </w:r>
          </w:p>
        </w:tc>
        <w:tc>
          <w:tcPr>
            <w:tcW w:w="3192"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01/01/1991-</w:t>
            </w:r>
          </w:p>
          <w:p w:rsidR="004C00B6" w:rsidRPr="005B345B" w:rsidRDefault="004C00B6" w:rsidP="00425CBB">
            <w:pPr>
              <w:spacing w:after="0" w:line="240" w:lineRule="auto"/>
              <w:jc w:val="center"/>
              <w:rPr>
                <w:rFonts w:eastAsia="Calibri" w:cs="Times New Roman"/>
              </w:rPr>
            </w:pPr>
            <w:r w:rsidRPr="005B345B">
              <w:rPr>
                <w:rFonts w:eastAsia="Calibri" w:cs="Times New Roman"/>
              </w:rPr>
              <w:t>2/22/2012</w:t>
            </w:r>
          </w:p>
        </w:tc>
        <w:tc>
          <w:tcPr>
            <w:tcW w:w="3192"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1768.4835</w:t>
            </w:r>
          </w:p>
        </w:tc>
      </w:tr>
    </w:tbl>
    <w:p w:rsidR="004C00B6" w:rsidRDefault="004C00B6" w:rsidP="004C00B6">
      <w:pPr>
        <w:spacing w:after="0" w:line="240" w:lineRule="auto"/>
        <w:jc w:val="center"/>
        <w:rPr>
          <w:rFonts w:eastAsia="Calibri" w:cs="Times New Roman"/>
        </w:rPr>
      </w:pPr>
    </w:p>
    <w:p w:rsidR="004C00B6" w:rsidRPr="005B345B" w:rsidRDefault="004C00B6" w:rsidP="004C00B6">
      <w:pPr>
        <w:spacing w:after="0" w:line="240" w:lineRule="auto"/>
        <w:jc w:val="center"/>
        <w:rPr>
          <w:rFonts w:eastAsia="Calibri" w:cs="Times New Roman"/>
        </w:rPr>
      </w:pPr>
      <w:r w:rsidRPr="005B345B">
        <w:rPr>
          <w:rFonts w:eastAsia="Calibri" w:cs="Times New Roman"/>
        </w:rPr>
        <w:t>Critical value χ</w:t>
      </w:r>
      <w:r w:rsidRPr="005B345B">
        <w:rPr>
          <w:rFonts w:eastAsia="Calibri" w:cs="Times New Roman"/>
          <w:vertAlign w:val="superscript"/>
        </w:rPr>
        <w:t>2</w:t>
      </w:r>
      <w:r w:rsidRPr="005B345B">
        <w:rPr>
          <w:rFonts w:eastAsia="Calibri" w:cs="Times New Roman"/>
        </w:rPr>
        <w:t xml:space="preserve"> = 3.84.</w:t>
      </w:r>
    </w:p>
    <w:p w:rsidR="004C00B6" w:rsidRPr="005B345B" w:rsidRDefault="004C00B6" w:rsidP="004C00B6">
      <w:pPr>
        <w:rPr>
          <w:rFonts w:eastAsia="Calibri" w:cs="Times New Roman"/>
        </w:rPr>
      </w:pPr>
      <w:r w:rsidRPr="005B345B">
        <w:rPr>
          <w:rFonts w:eastAsia="Calibri" w:cs="Times New Roman"/>
        </w:rPr>
        <w:t>Steps involved in Wald test:</w:t>
      </w:r>
    </w:p>
    <w:p w:rsidR="004C00B6" w:rsidRPr="005B345B" w:rsidRDefault="004C00B6" w:rsidP="004C00B6">
      <w:pPr>
        <w:numPr>
          <w:ilvl w:val="0"/>
          <w:numId w:val="1"/>
        </w:numPr>
        <w:spacing w:after="0" w:line="240" w:lineRule="auto"/>
        <w:contextualSpacing/>
        <w:rPr>
          <w:rFonts w:eastAsia="Calibri" w:cs="Times New Roman"/>
        </w:rPr>
      </w:pPr>
      <w:r w:rsidRPr="005B345B">
        <w:rPr>
          <w:rFonts w:eastAsia="Calibri" w:cs="Times New Roman"/>
        </w:rPr>
        <w:t>Each commodity series was transformed into logarithmic first difference and used in VAR procedure (with 8 lags) as an endogenous variable along with the following five variables:</w:t>
      </w:r>
    </w:p>
    <w:p w:rsidR="004C00B6" w:rsidRPr="005B345B" w:rsidRDefault="004C00B6" w:rsidP="004C00B6">
      <w:pPr>
        <w:numPr>
          <w:ilvl w:val="0"/>
          <w:numId w:val="2"/>
        </w:numPr>
        <w:spacing w:after="0" w:line="240" w:lineRule="auto"/>
        <w:contextualSpacing/>
        <w:rPr>
          <w:rFonts w:eastAsia="Calibri" w:cs="Times New Roman"/>
        </w:rPr>
      </w:pPr>
      <w:r w:rsidRPr="005B345B">
        <w:rPr>
          <w:rFonts w:eastAsia="Calibri" w:cs="Times New Roman"/>
        </w:rPr>
        <w:t xml:space="preserve">FRTCM1Y=U.S. Treasury </w:t>
      </w:r>
      <w:proofErr w:type="spellStart"/>
      <w:r w:rsidRPr="005B345B">
        <w:rPr>
          <w:rFonts w:eastAsia="Calibri" w:cs="Times New Roman"/>
        </w:rPr>
        <w:t>Const</w:t>
      </w:r>
      <w:proofErr w:type="spellEnd"/>
      <w:r w:rsidRPr="005B345B">
        <w:rPr>
          <w:rFonts w:eastAsia="Calibri" w:cs="Times New Roman"/>
        </w:rPr>
        <w:t xml:space="preserve"> Mat 1 Year (D) Middle Rate</w:t>
      </w:r>
    </w:p>
    <w:p w:rsidR="004C00B6" w:rsidRPr="005B345B" w:rsidRDefault="004C00B6" w:rsidP="004C00B6">
      <w:pPr>
        <w:numPr>
          <w:ilvl w:val="0"/>
          <w:numId w:val="2"/>
        </w:numPr>
        <w:spacing w:after="0" w:line="240" w:lineRule="auto"/>
        <w:contextualSpacing/>
        <w:rPr>
          <w:rFonts w:eastAsia="Calibri" w:cs="Times New Roman"/>
        </w:rPr>
      </w:pPr>
      <w:r w:rsidRPr="005B345B">
        <w:rPr>
          <w:rFonts w:eastAsia="Calibri" w:cs="Times New Roman"/>
        </w:rPr>
        <w:t>US$CWMN=US $ Major Currency March 1973=100 (FED-Exchange Index)</w:t>
      </w:r>
    </w:p>
    <w:p w:rsidR="004C00B6" w:rsidRPr="005B345B" w:rsidRDefault="004C00B6" w:rsidP="004C00B6">
      <w:pPr>
        <w:numPr>
          <w:ilvl w:val="0"/>
          <w:numId w:val="2"/>
        </w:numPr>
        <w:spacing w:after="0" w:line="240" w:lineRule="auto"/>
        <w:contextualSpacing/>
        <w:rPr>
          <w:rFonts w:eastAsia="Calibri" w:cs="Times New Roman"/>
        </w:rPr>
      </w:pPr>
      <w:r w:rsidRPr="005B345B">
        <w:rPr>
          <w:rFonts w:eastAsia="Calibri" w:cs="Times New Roman"/>
        </w:rPr>
        <w:t>MSWRLDL=MSCI World-Price Index</w:t>
      </w:r>
    </w:p>
    <w:p w:rsidR="004C00B6" w:rsidRPr="005B345B" w:rsidRDefault="004C00B6" w:rsidP="004C00B6">
      <w:pPr>
        <w:numPr>
          <w:ilvl w:val="0"/>
          <w:numId w:val="2"/>
        </w:numPr>
        <w:spacing w:after="0" w:line="240" w:lineRule="auto"/>
        <w:contextualSpacing/>
        <w:rPr>
          <w:rFonts w:eastAsia="Calibri" w:cs="Times New Roman"/>
        </w:rPr>
      </w:pPr>
      <w:r w:rsidRPr="005B345B">
        <w:rPr>
          <w:rFonts w:eastAsia="Calibri" w:cs="Times New Roman"/>
        </w:rPr>
        <w:t>NYFECRB=TR Equal Weight CCI-Price Index</w:t>
      </w:r>
    </w:p>
    <w:p w:rsidR="004C00B6" w:rsidRPr="005B345B" w:rsidRDefault="004C00B6" w:rsidP="004C00B6">
      <w:pPr>
        <w:numPr>
          <w:ilvl w:val="0"/>
          <w:numId w:val="1"/>
        </w:numPr>
        <w:spacing w:after="0" w:line="240" w:lineRule="auto"/>
        <w:contextualSpacing/>
        <w:rPr>
          <w:rFonts w:eastAsia="Calibri" w:cs="Times New Roman"/>
        </w:rPr>
      </w:pPr>
      <w:r w:rsidRPr="005B345B">
        <w:rPr>
          <w:rFonts w:eastAsia="Calibri" w:cs="Times New Roman"/>
        </w:rPr>
        <w:t xml:space="preserve">VAR Residuals related to the each commodity were then used to run the Wald tests. </w:t>
      </w:r>
    </w:p>
    <w:p w:rsidR="004C00B6" w:rsidRPr="005B345B" w:rsidRDefault="004C00B6" w:rsidP="004C00B6">
      <w:pPr>
        <w:spacing w:after="0" w:line="240" w:lineRule="auto"/>
        <w:jc w:val="center"/>
        <w:rPr>
          <w:rFonts w:eastAsia="Calibri" w:cs="Times New Roman"/>
        </w:rPr>
      </w:pPr>
    </w:p>
    <w:p w:rsidR="004C00B6" w:rsidRPr="005B345B" w:rsidRDefault="004C00B6" w:rsidP="004C00B6">
      <w:pPr>
        <w:rPr>
          <w:rFonts w:eastAsia="Times New Roman" w:cs="Times New Roman"/>
        </w:rPr>
      </w:pPr>
      <w:r w:rsidRPr="005B345B">
        <w:rPr>
          <w:rFonts w:eastAsia="Times New Roman" w:cs="Times New Roman"/>
        </w:rPr>
        <w:br w:type="page"/>
      </w:r>
    </w:p>
    <w:p w:rsidR="004C00B6" w:rsidRPr="005B345B" w:rsidRDefault="004C00B6" w:rsidP="004C00B6">
      <w:pPr>
        <w:jc w:val="center"/>
        <w:rPr>
          <w:rFonts w:eastAsia="Calibri" w:cs="Times New Roman"/>
        </w:rPr>
      </w:pPr>
      <w:r w:rsidRPr="005B345B">
        <w:rPr>
          <w:rFonts w:eastAsia="Calibri" w:cs="Times New Roman"/>
        </w:rPr>
        <w:lastRenderedPageBreak/>
        <w:t>Table 2</w:t>
      </w:r>
    </w:p>
    <w:p w:rsidR="004C00B6" w:rsidRPr="005B345B" w:rsidRDefault="004C00B6" w:rsidP="004C00B6">
      <w:pPr>
        <w:jc w:val="center"/>
        <w:rPr>
          <w:rFonts w:eastAsia="Calibri" w:cs="Times New Roman"/>
        </w:rPr>
      </w:pPr>
      <w:r w:rsidRPr="005B345B">
        <w:rPr>
          <w:rFonts w:eastAsia="Calibri" w:cs="Times New Roman"/>
        </w:rPr>
        <w:t>Hurst Coefficient and F Values for Chow Test (Slope No Intercept)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56"/>
        <w:gridCol w:w="4428"/>
      </w:tblGrid>
      <w:tr w:rsidR="004C00B6" w:rsidRPr="005B345B" w:rsidTr="00425CBB">
        <w:tc>
          <w:tcPr>
            <w:tcW w:w="3192" w:type="dxa"/>
            <w:shd w:val="clear" w:color="auto" w:fill="auto"/>
          </w:tcPr>
          <w:p w:rsidR="004C00B6" w:rsidRPr="005B345B" w:rsidRDefault="004C00B6" w:rsidP="00425CBB">
            <w:pPr>
              <w:spacing w:after="0" w:line="240" w:lineRule="auto"/>
              <w:rPr>
                <w:rFonts w:eastAsia="Calibri" w:cs="Times New Roman"/>
              </w:rPr>
            </w:pPr>
            <w:r w:rsidRPr="005B345B">
              <w:rPr>
                <w:rFonts w:eastAsia="Calibri" w:cs="Times New Roman"/>
              </w:rPr>
              <w:t>Commodities</w:t>
            </w:r>
          </w:p>
        </w:tc>
        <w:tc>
          <w:tcPr>
            <w:tcW w:w="1956" w:type="dxa"/>
            <w:shd w:val="clear" w:color="auto" w:fill="auto"/>
          </w:tcPr>
          <w:p w:rsidR="004C00B6" w:rsidRPr="005B345B" w:rsidRDefault="004C00B6" w:rsidP="00425CBB">
            <w:pPr>
              <w:spacing w:after="0" w:line="240" w:lineRule="auto"/>
              <w:rPr>
                <w:rFonts w:eastAsia="Calibri" w:cs="Times New Roman"/>
              </w:rPr>
            </w:pPr>
            <w:r w:rsidRPr="005B345B">
              <w:rPr>
                <w:rFonts w:eastAsia="Calibri" w:cs="Times New Roman"/>
              </w:rPr>
              <w:t xml:space="preserve">Sample size for </w:t>
            </w:r>
          </w:p>
          <w:p w:rsidR="004C00B6" w:rsidRPr="005B345B" w:rsidRDefault="004C00B6" w:rsidP="00425CBB">
            <w:pPr>
              <w:spacing w:after="0" w:line="240" w:lineRule="auto"/>
              <w:rPr>
                <w:rFonts w:eastAsia="Calibri" w:cs="Times New Roman"/>
              </w:rPr>
            </w:pPr>
            <w:r w:rsidRPr="005B345B">
              <w:rPr>
                <w:rFonts w:eastAsia="Calibri" w:cs="Times New Roman"/>
              </w:rPr>
              <w:t>the final run</w:t>
            </w:r>
          </w:p>
        </w:tc>
        <w:tc>
          <w:tcPr>
            <w:tcW w:w="4428" w:type="dxa"/>
            <w:shd w:val="clear" w:color="auto" w:fill="auto"/>
          </w:tcPr>
          <w:p w:rsidR="004C00B6" w:rsidRPr="005B345B" w:rsidRDefault="004C00B6" w:rsidP="00425CBB">
            <w:pPr>
              <w:spacing w:after="0" w:line="240" w:lineRule="auto"/>
              <w:rPr>
                <w:rFonts w:eastAsia="Calibri" w:cs="Times New Roman"/>
                <w:vertAlign w:val="subscript"/>
              </w:rPr>
            </w:pPr>
            <w:r w:rsidRPr="005B345B">
              <w:rPr>
                <w:rFonts w:eastAsia="Calibri" w:cs="Times New Roman"/>
              </w:rPr>
              <w:t>Hurst Coefficient and F Values for Chow Test (Slope and intercept)</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r w:rsidRPr="005B345B">
              <w:rPr>
                <w:rFonts w:eastAsia="Calibri" w:cs="Times New Roman"/>
              </w:rPr>
              <w:t>Cornus2</w:t>
            </w:r>
          </w:p>
          <w:p w:rsidR="004C00B6" w:rsidRPr="005B345B" w:rsidRDefault="004C00B6" w:rsidP="00425CBB">
            <w:pPr>
              <w:spacing w:after="0" w:line="240" w:lineRule="auto"/>
              <w:jc w:val="center"/>
              <w:rPr>
                <w:rFonts w:eastAsia="Calibri" w:cs="Times New Roman"/>
              </w:rPr>
            </w:pPr>
            <w:r w:rsidRPr="005B345B">
              <w:rPr>
                <w:rFonts w:eastAsia="Calibri" w:cs="Times New Roman"/>
              </w:rPr>
              <w:t>Corn No.2 Yellow</w:t>
            </w:r>
          </w:p>
          <w:p w:rsidR="004C00B6" w:rsidRPr="005B345B" w:rsidRDefault="004C00B6" w:rsidP="00425CBB">
            <w:pPr>
              <w:spacing w:after="0" w:line="240" w:lineRule="auto"/>
              <w:jc w:val="center"/>
              <w:rPr>
                <w:rFonts w:eastAsia="Calibri" w:cs="Times New Roman"/>
              </w:rPr>
            </w:pPr>
            <w:r w:rsidRPr="005B345B">
              <w:rPr>
                <w:rFonts w:eastAsia="Calibri" w:cs="Times New Roman"/>
              </w:rPr>
              <w:t>Cents/Bushel</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2748</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Coefficient=0.75</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Value=1545.75</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Cottonm</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Cotton,1 1/16Str Low –</w:t>
            </w:r>
            <w:proofErr w:type="spellStart"/>
            <w:r w:rsidRPr="005B345B">
              <w:rPr>
                <w:rFonts w:eastAsia="Calibri" w:cs="Times New Roman"/>
              </w:rPr>
              <w:t>Midl,Memph</w:t>
            </w:r>
            <w:proofErr w:type="spellEnd"/>
            <w:r w:rsidRPr="005B345B">
              <w:rPr>
                <w:rFonts w:eastAsia="Calibri" w:cs="Times New Roman"/>
              </w:rPr>
              <w:t xml:space="preserve"> C/</w:t>
            </w:r>
            <w:proofErr w:type="spellStart"/>
            <w:r w:rsidRPr="005B345B">
              <w:rPr>
                <w:rFonts w:eastAsia="Calibri" w:cs="Times New Roman"/>
              </w:rPr>
              <w:t>Lb</w:t>
            </w:r>
            <w:proofErr w:type="spellEnd"/>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2748</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Coefficient=0.55</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Value=24732</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Goldbln</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Gold Bullion LBM</w:t>
            </w:r>
          </w:p>
          <w:p w:rsidR="004C00B6" w:rsidRPr="005B345B" w:rsidRDefault="004C00B6" w:rsidP="00425CBB">
            <w:pPr>
              <w:spacing w:after="0" w:line="240" w:lineRule="auto"/>
              <w:jc w:val="center"/>
              <w:rPr>
                <w:rFonts w:eastAsia="Calibri" w:cs="Times New Roman"/>
              </w:rPr>
            </w:pPr>
            <w:r w:rsidRPr="005B345B">
              <w:rPr>
                <w:rFonts w:eastAsia="Calibri" w:cs="Times New Roman"/>
              </w:rPr>
              <w:t>U$/Troy Ounce</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2748</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 0.75</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Value=1016.75</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Lahcash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LME-Aluminum 99.7% Cash</w:t>
            </w:r>
          </w:p>
          <w:p w:rsidR="004C00B6" w:rsidRPr="005B345B" w:rsidRDefault="004C00B6" w:rsidP="00425CBB">
            <w:pPr>
              <w:spacing w:after="0" w:line="240" w:lineRule="auto"/>
              <w:jc w:val="center"/>
              <w:rPr>
                <w:rFonts w:eastAsia="Calibri" w:cs="Times New Roman"/>
              </w:rPr>
            </w:pPr>
            <w:r w:rsidRPr="005B345B">
              <w:rPr>
                <w:rFonts w:eastAsia="Calibri" w:cs="Times New Roman"/>
              </w:rPr>
              <w:t>U$/MT</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2416</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Coefficient=0.76</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Value=1544.01</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Lcpcash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LME-Copper, Grade A Cash</w:t>
            </w:r>
          </w:p>
          <w:p w:rsidR="004C00B6" w:rsidRPr="005B345B" w:rsidRDefault="004C00B6" w:rsidP="00425CBB">
            <w:pPr>
              <w:spacing w:after="0" w:line="240" w:lineRule="auto"/>
              <w:jc w:val="center"/>
              <w:rPr>
                <w:rFonts w:eastAsia="Calibri" w:cs="Times New Roman"/>
              </w:rPr>
            </w:pPr>
            <w:r w:rsidRPr="005B345B">
              <w:rPr>
                <w:rFonts w:eastAsia="Calibri" w:cs="Times New Roman"/>
              </w:rPr>
              <w:t>U$/MT</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2421</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Coefficient=0.76</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Value=16133.33</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Ledcash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LME-Lead Cash</w:t>
            </w:r>
          </w:p>
          <w:p w:rsidR="004C00B6" w:rsidRPr="005B345B" w:rsidRDefault="004C00B6" w:rsidP="00425CBB">
            <w:pPr>
              <w:spacing w:after="0" w:line="240" w:lineRule="auto"/>
              <w:jc w:val="center"/>
              <w:rPr>
                <w:rFonts w:eastAsia="Calibri" w:cs="Times New Roman"/>
              </w:rPr>
            </w:pPr>
            <w:r w:rsidRPr="005B345B">
              <w:rPr>
                <w:rFonts w:eastAsia="Calibri" w:cs="Times New Roman"/>
              </w:rPr>
              <w:t>U$/MT</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2421</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 0.75</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Value=1247.18</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Lzzcash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LME-SHG Zinc 99.995% Cash U$/MT</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2419</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Coefficient=0.76</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Value=1360.68</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Natlgas</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Natural Gas-Henry Hub</w:t>
            </w:r>
          </w:p>
          <w:p w:rsidR="004C00B6" w:rsidRPr="005B345B" w:rsidRDefault="004C00B6" w:rsidP="00425CBB">
            <w:pPr>
              <w:spacing w:after="0" w:line="240" w:lineRule="auto"/>
              <w:jc w:val="center"/>
              <w:rPr>
                <w:rFonts w:eastAsia="Calibri" w:cs="Times New Roman"/>
              </w:rPr>
            </w:pPr>
            <w:r w:rsidRPr="005B345B">
              <w:rPr>
                <w:rFonts w:eastAsia="Calibri" w:cs="Times New Roman"/>
              </w:rPr>
              <w:t>$/MMBTU</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2379</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Coefficient=0.78</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Value=2121.81</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Lnicash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LME-Nickel Cash</w:t>
            </w:r>
          </w:p>
          <w:p w:rsidR="004C00B6" w:rsidRPr="005B345B" w:rsidRDefault="004C00B6" w:rsidP="00425CBB">
            <w:pPr>
              <w:spacing w:after="0" w:line="240" w:lineRule="auto"/>
              <w:jc w:val="center"/>
              <w:rPr>
                <w:rFonts w:eastAsia="Calibri" w:cs="Times New Roman"/>
              </w:rPr>
            </w:pPr>
            <w:r w:rsidRPr="005B345B">
              <w:rPr>
                <w:rFonts w:eastAsia="Calibri" w:cs="Times New Roman"/>
              </w:rPr>
              <w:t>U$/MT</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2423</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Coefficient=0.76</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Value=1286.15</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Oilbren</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Crude Oil-Brent Cur. Month FOB U$/BBL</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2746</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Coefficient=0.75</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Value=1016.38</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Palladm</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Palladium</w:t>
            </w:r>
          </w:p>
          <w:p w:rsidR="004C00B6" w:rsidRPr="005B345B" w:rsidRDefault="004C00B6" w:rsidP="00425CBB">
            <w:pPr>
              <w:spacing w:after="0" w:line="240" w:lineRule="auto"/>
              <w:jc w:val="center"/>
              <w:rPr>
                <w:rFonts w:eastAsia="Calibri" w:cs="Times New Roman"/>
              </w:rPr>
            </w:pPr>
            <w:r w:rsidRPr="005B345B">
              <w:rPr>
                <w:rFonts w:eastAsia="Calibri" w:cs="Times New Roman"/>
              </w:rPr>
              <w:t>U$/Troy Ounce</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2746</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Coefficient=0.75</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Value=1544.62</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lastRenderedPageBreak/>
              <w:t>Pmomyrb</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Palm Oil-Malaysian RBD FOB $/MT</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2746</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Coefficient=0.76</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Value=1233.71</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Rcetilg</w:t>
            </w:r>
            <w:proofErr w:type="spellEnd"/>
          </w:p>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Rice,Thai</w:t>
            </w:r>
            <w:proofErr w:type="spellEnd"/>
            <w:r w:rsidRPr="005B345B">
              <w:rPr>
                <w:rFonts w:eastAsia="Calibri" w:cs="Times New Roman"/>
              </w:rPr>
              <w:t xml:space="preserve"> L/</w:t>
            </w:r>
            <w:proofErr w:type="spellStart"/>
            <w:r w:rsidRPr="005B345B">
              <w:rPr>
                <w:rFonts w:eastAsia="Calibri" w:cs="Times New Roman"/>
              </w:rPr>
              <w:t>Grn</w:t>
            </w:r>
            <w:proofErr w:type="spellEnd"/>
            <w:r w:rsidRPr="005B345B">
              <w:rPr>
                <w:rFonts w:eastAsia="Calibri" w:cs="Times New Roman"/>
              </w:rPr>
              <w:t xml:space="preserve"> 100% B Grade FOB, $/MT</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2746</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Coefficient=0.72</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Value=1067.88</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Soyaoil</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Soya Oil, Crude Decatur</w:t>
            </w:r>
          </w:p>
          <w:p w:rsidR="004C00B6" w:rsidRPr="005B345B" w:rsidRDefault="004C00B6" w:rsidP="00425CBB">
            <w:pPr>
              <w:spacing w:after="0" w:line="240" w:lineRule="auto"/>
              <w:jc w:val="center"/>
              <w:rPr>
                <w:rFonts w:eastAsia="Calibri" w:cs="Times New Roman"/>
              </w:rPr>
            </w:pPr>
            <w:r w:rsidRPr="005B345B">
              <w:rPr>
                <w:rFonts w:eastAsia="Calibri" w:cs="Times New Roman"/>
              </w:rPr>
              <w:t>Cents/</w:t>
            </w:r>
            <w:proofErr w:type="spellStart"/>
            <w:r w:rsidRPr="005B345B">
              <w:rPr>
                <w:rFonts w:eastAsia="Calibri" w:cs="Times New Roman"/>
              </w:rPr>
              <w:t>lb</w:t>
            </w:r>
            <w:proofErr w:type="spellEnd"/>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2746</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Coefficient=0.75</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Value=1292.23</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Tinusny</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Tin (New York) US</w:t>
            </w:r>
          </w:p>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Cts</w:t>
            </w:r>
            <w:proofErr w:type="spellEnd"/>
            <w:r w:rsidRPr="005B345B">
              <w:rPr>
                <w:rFonts w:eastAsia="Calibri" w:cs="Times New Roman"/>
              </w:rPr>
              <w:t>/</w:t>
            </w:r>
            <w:proofErr w:type="spellStart"/>
            <w:r w:rsidRPr="005B345B">
              <w:rPr>
                <w:rFonts w:eastAsia="Calibri" w:cs="Times New Roman"/>
              </w:rPr>
              <w:t>lb</w:t>
            </w:r>
            <w:proofErr w:type="spellEnd"/>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2746</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Coefficient=0.75</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Value=1612.73</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Wheatmp</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Wheat,Spring,14%-Pro (Minn.) C/Bushel</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2746</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Coefficient=0.75</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Value=1015.64</w:t>
            </w:r>
          </w:p>
        </w:tc>
      </w:tr>
      <w:tr w:rsidR="004C00B6" w:rsidRPr="005B345B" w:rsidTr="00425CBB">
        <w:tc>
          <w:tcPr>
            <w:tcW w:w="3192" w:type="dxa"/>
            <w:shd w:val="clear" w:color="auto" w:fill="auto"/>
          </w:tcPr>
          <w:p w:rsidR="004C00B6" w:rsidRPr="005B345B" w:rsidRDefault="004C00B6" w:rsidP="00425CBB">
            <w:pPr>
              <w:spacing w:after="0" w:line="240" w:lineRule="auto"/>
              <w:jc w:val="center"/>
              <w:rPr>
                <w:rFonts w:eastAsia="Calibri" w:cs="Times New Roman"/>
              </w:rPr>
            </w:pPr>
            <w:proofErr w:type="spellStart"/>
            <w:r w:rsidRPr="005B345B">
              <w:rPr>
                <w:rFonts w:eastAsia="Calibri" w:cs="Times New Roman"/>
              </w:rPr>
              <w:t>Slvcash</w:t>
            </w:r>
            <w:proofErr w:type="spellEnd"/>
          </w:p>
          <w:p w:rsidR="004C00B6" w:rsidRPr="005B345B" w:rsidRDefault="004C00B6" w:rsidP="00425CBB">
            <w:pPr>
              <w:spacing w:after="0" w:line="240" w:lineRule="auto"/>
              <w:jc w:val="center"/>
              <w:rPr>
                <w:rFonts w:eastAsia="Calibri" w:cs="Times New Roman"/>
              </w:rPr>
            </w:pPr>
            <w:r w:rsidRPr="005B345B">
              <w:rPr>
                <w:rFonts w:eastAsia="Calibri" w:cs="Times New Roman"/>
              </w:rPr>
              <w:t>Silver Fix LBM Cash</w:t>
            </w:r>
          </w:p>
          <w:p w:rsidR="004C00B6" w:rsidRPr="005B345B" w:rsidRDefault="004C00B6" w:rsidP="00425CBB">
            <w:pPr>
              <w:spacing w:after="0" w:line="240" w:lineRule="auto"/>
              <w:jc w:val="center"/>
              <w:rPr>
                <w:rFonts w:eastAsia="Calibri" w:cs="Times New Roman"/>
              </w:rPr>
            </w:pPr>
            <w:r w:rsidRPr="005B345B">
              <w:rPr>
                <w:rFonts w:eastAsia="Calibri" w:cs="Times New Roman"/>
              </w:rPr>
              <w:t>Cents/Troy ounce</w:t>
            </w:r>
          </w:p>
        </w:tc>
        <w:tc>
          <w:tcPr>
            <w:tcW w:w="1956" w:type="dxa"/>
            <w:shd w:val="clear" w:color="auto" w:fill="auto"/>
            <w:vAlign w:val="center"/>
          </w:tcPr>
          <w:p w:rsidR="004C00B6" w:rsidRPr="005B345B" w:rsidRDefault="004C00B6" w:rsidP="00425CBB">
            <w:pPr>
              <w:spacing w:after="0" w:line="240" w:lineRule="auto"/>
              <w:jc w:val="center"/>
              <w:rPr>
                <w:rFonts w:eastAsia="Calibri" w:cs="Times New Roman"/>
              </w:rPr>
            </w:pPr>
            <w:r w:rsidRPr="005B345B">
              <w:rPr>
                <w:rFonts w:eastAsia="Calibri" w:cs="Times New Roman"/>
              </w:rPr>
              <w:t>2746</w:t>
            </w:r>
          </w:p>
        </w:tc>
        <w:tc>
          <w:tcPr>
            <w:tcW w:w="4428" w:type="dxa"/>
            <w:shd w:val="clear" w:color="auto" w:fill="auto"/>
            <w:vAlign w:val="center"/>
          </w:tcPr>
          <w:p w:rsidR="004C00B6" w:rsidRPr="005B345B" w:rsidRDefault="004C00B6" w:rsidP="00425CBB">
            <w:pPr>
              <w:jc w:val="center"/>
              <w:rPr>
                <w:rFonts w:eastAsia="Calibri" w:cs="Times New Roman"/>
                <w:color w:val="000000"/>
              </w:rPr>
            </w:pPr>
            <w:r w:rsidRPr="005B345B">
              <w:rPr>
                <w:rFonts w:eastAsia="Calibri" w:cs="Times New Roman"/>
                <w:color w:val="000000"/>
              </w:rPr>
              <w:t>Estimated Hurst Coefficient=0.76</w:t>
            </w:r>
          </w:p>
          <w:p w:rsidR="004C00B6" w:rsidRPr="005B345B" w:rsidRDefault="004C00B6" w:rsidP="00425CBB">
            <w:pPr>
              <w:jc w:val="center"/>
              <w:rPr>
                <w:rFonts w:eastAsia="Calibri" w:cs="Times New Roman"/>
                <w:color w:val="000000"/>
              </w:rPr>
            </w:pPr>
            <w:r w:rsidRPr="005B345B">
              <w:rPr>
                <w:rFonts w:eastAsia="Calibri" w:cs="Times New Roman"/>
                <w:color w:val="000000"/>
              </w:rPr>
              <w:t>Computed F Value=1067.88</w:t>
            </w:r>
          </w:p>
        </w:tc>
      </w:tr>
    </w:tbl>
    <w:p w:rsidR="004C00B6" w:rsidRDefault="004C00B6" w:rsidP="004C00B6">
      <w:pPr>
        <w:spacing w:after="0" w:line="240" w:lineRule="auto"/>
        <w:jc w:val="center"/>
        <w:rPr>
          <w:rFonts w:eastAsia="Calibri" w:cs="Times New Roman"/>
        </w:rPr>
      </w:pPr>
    </w:p>
    <w:p w:rsidR="004C00B6" w:rsidRDefault="004C00B6" w:rsidP="004C00B6">
      <w:pPr>
        <w:spacing w:after="0" w:line="240" w:lineRule="auto"/>
        <w:jc w:val="center"/>
        <w:rPr>
          <w:rFonts w:eastAsia="Calibri" w:cs="Times New Roman"/>
        </w:rPr>
      </w:pPr>
      <w:r w:rsidRPr="005B345B">
        <w:rPr>
          <w:rFonts w:eastAsia="Calibri" w:cs="Times New Roman"/>
        </w:rPr>
        <w:t>Critical value of F = 6.40</w:t>
      </w:r>
    </w:p>
    <w:p w:rsidR="004C00B6" w:rsidRPr="005B345B" w:rsidRDefault="004C00B6" w:rsidP="004C00B6">
      <w:pPr>
        <w:spacing w:after="0" w:line="240" w:lineRule="auto"/>
        <w:jc w:val="center"/>
        <w:rPr>
          <w:rFonts w:eastAsia="Calibri" w:cs="Times New Roman"/>
        </w:rPr>
      </w:pPr>
    </w:p>
    <w:p w:rsidR="004C00B6" w:rsidRPr="005B345B" w:rsidRDefault="004C00B6" w:rsidP="004C00B6">
      <w:pPr>
        <w:rPr>
          <w:rFonts w:eastAsia="Calibri" w:cs="Times New Roman"/>
        </w:rPr>
      </w:pPr>
      <w:r w:rsidRPr="005B345B">
        <w:rPr>
          <w:rFonts w:eastAsia="Calibri" w:cs="Times New Roman"/>
        </w:rPr>
        <w:t xml:space="preserve">Steps involved in </w:t>
      </w:r>
      <w:proofErr w:type="gramStart"/>
      <w:r w:rsidRPr="005B345B">
        <w:rPr>
          <w:rFonts w:eastAsia="Calibri" w:cs="Times New Roman"/>
        </w:rPr>
        <w:t>Obtaining</w:t>
      </w:r>
      <w:proofErr w:type="gramEnd"/>
      <w:r w:rsidRPr="005B345B">
        <w:rPr>
          <w:rFonts w:eastAsia="Calibri" w:cs="Times New Roman"/>
        </w:rPr>
        <w:t xml:space="preserve"> the Hurst Coefficients and related Chow Tests.</w:t>
      </w:r>
    </w:p>
    <w:p w:rsidR="004C00B6" w:rsidRPr="005C76A1" w:rsidRDefault="004C00B6" w:rsidP="004C00B6">
      <w:pPr>
        <w:pStyle w:val="ListParagraph"/>
        <w:numPr>
          <w:ilvl w:val="0"/>
          <w:numId w:val="3"/>
        </w:numPr>
        <w:spacing w:after="0" w:line="240" w:lineRule="auto"/>
        <w:rPr>
          <w:rFonts w:eastAsia="Calibri" w:cs="Times New Roman"/>
        </w:rPr>
      </w:pPr>
      <w:r w:rsidRPr="005C76A1">
        <w:rPr>
          <w:rFonts w:eastAsia="Calibri" w:cs="Times New Roman"/>
        </w:rPr>
        <w:t>Each commodity series was transformed into logarithmic first difference and used in VAR procedure (with 8 lags) as an endogenous variable along with the following four variables:</w:t>
      </w:r>
    </w:p>
    <w:p w:rsidR="004C00B6" w:rsidRPr="005B345B" w:rsidRDefault="004C00B6" w:rsidP="004C00B6">
      <w:pPr>
        <w:numPr>
          <w:ilvl w:val="0"/>
          <w:numId w:val="2"/>
        </w:numPr>
        <w:spacing w:after="0" w:line="240" w:lineRule="auto"/>
        <w:contextualSpacing/>
        <w:rPr>
          <w:rFonts w:eastAsia="Calibri" w:cs="Times New Roman"/>
        </w:rPr>
      </w:pPr>
      <w:r w:rsidRPr="005B345B">
        <w:rPr>
          <w:rFonts w:eastAsia="Calibri" w:cs="Times New Roman"/>
        </w:rPr>
        <w:t>FRTCM1Y=U.S. Treasury Const. Mat 1 Year (D) Middle Rate</w:t>
      </w:r>
    </w:p>
    <w:p w:rsidR="004C00B6" w:rsidRPr="005B345B" w:rsidRDefault="004C00B6" w:rsidP="004C00B6">
      <w:pPr>
        <w:numPr>
          <w:ilvl w:val="0"/>
          <w:numId w:val="2"/>
        </w:numPr>
        <w:spacing w:after="0" w:line="240" w:lineRule="auto"/>
        <w:contextualSpacing/>
        <w:rPr>
          <w:rFonts w:eastAsia="Calibri" w:cs="Times New Roman"/>
        </w:rPr>
      </w:pPr>
      <w:r w:rsidRPr="005B345B">
        <w:rPr>
          <w:rFonts w:eastAsia="Calibri" w:cs="Times New Roman"/>
        </w:rPr>
        <w:t>US$CWMN=US $ Major Currency March 1973=100 (FED-Exchange Index)</w:t>
      </w:r>
    </w:p>
    <w:p w:rsidR="004C00B6" w:rsidRPr="005B345B" w:rsidRDefault="004C00B6" w:rsidP="004C00B6">
      <w:pPr>
        <w:numPr>
          <w:ilvl w:val="0"/>
          <w:numId w:val="2"/>
        </w:numPr>
        <w:spacing w:after="0" w:line="240" w:lineRule="auto"/>
        <w:contextualSpacing/>
        <w:rPr>
          <w:rFonts w:eastAsia="Calibri" w:cs="Times New Roman"/>
        </w:rPr>
      </w:pPr>
      <w:r w:rsidRPr="005B345B">
        <w:rPr>
          <w:rFonts w:eastAsia="Calibri" w:cs="Times New Roman"/>
        </w:rPr>
        <w:t>MSWRLDL=MSCI World-Price Index</w:t>
      </w:r>
    </w:p>
    <w:p w:rsidR="004C00B6" w:rsidRPr="005B345B" w:rsidRDefault="004C00B6" w:rsidP="004C00B6">
      <w:pPr>
        <w:numPr>
          <w:ilvl w:val="0"/>
          <w:numId w:val="2"/>
        </w:numPr>
        <w:spacing w:after="0" w:line="240" w:lineRule="auto"/>
        <w:contextualSpacing/>
        <w:rPr>
          <w:rFonts w:eastAsia="Calibri" w:cs="Times New Roman"/>
        </w:rPr>
      </w:pPr>
      <w:r w:rsidRPr="005B345B">
        <w:rPr>
          <w:rFonts w:eastAsia="Calibri" w:cs="Times New Roman"/>
        </w:rPr>
        <w:t>NYFECRB=TR Equal Weight CCI-Price Index</w:t>
      </w:r>
    </w:p>
    <w:p w:rsidR="004C00B6" w:rsidRPr="005B345B" w:rsidRDefault="004C00B6" w:rsidP="004C00B6">
      <w:pPr>
        <w:numPr>
          <w:ilvl w:val="0"/>
          <w:numId w:val="3"/>
        </w:numPr>
        <w:spacing w:after="0" w:line="240" w:lineRule="auto"/>
        <w:contextualSpacing/>
        <w:rPr>
          <w:rFonts w:eastAsia="Calibri" w:cs="Times New Roman"/>
        </w:rPr>
      </w:pPr>
      <w:r w:rsidRPr="005B345B">
        <w:rPr>
          <w:rFonts w:eastAsia="Calibri" w:cs="Times New Roman"/>
        </w:rPr>
        <w:t xml:space="preserve">VAR Residuals related to the each commodity were then used to obtain Hurst Coefficients and related Chow test F Values. </w:t>
      </w:r>
    </w:p>
    <w:p w:rsidR="004C00B6" w:rsidRPr="005B345B" w:rsidRDefault="004C00B6" w:rsidP="004C00B6">
      <w:pPr>
        <w:spacing w:after="0" w:line="240" w:lineRule="auto"/>
        <w:ind w:left="360"/>
        <w:contextualSpacing/>
        <w:rPr>
          <w:rFonts w:eastAsia="Calibri" w:cs="Times New Roman"/>
        </w:rPr>
      </w:pPr>
    </w:p>
    <w:p w:rsidR="004C00B6" w:rsidRPr="005B345B" w:rsidRDefault="004C00B6" w:rsidP="004C00B6">
      <w:pPr>
        <w:rPr>
          <w:rFonts w:eastAsia="Times New Roman" w:cs="Times New Roman"/>
        </w:rPr>
      </w:pPr>
      <w:r w:rsidRPr="005B345B">
        <w:rPr>
          <w:rFonts w:eastAsia="Times New Roman" w:cs="Times New Roman"/>
        </w:rPr>
        <w:br w:type="page"/>
      </w:r>
    </w:p>
    <w:p w:rsidR="004C00B6" w:rsidRPr="00CD0F93" w:rsidRDefault="004C00B6" w:rsidP="004C00B6">
      <w:pPr>
        <w:jc w:val="center"/>
        <w:rPr>
          <w:rFonts w:eastAsia="Calibri" w:cs="Times New Roman"/>
        </w:rPr>
      </w:pPr>
      <w:r w:rsidRPr="00CD0F93">
        <w:rPr>
          <w:rFonts w:eastAsia="Calibri" w:cs="Times New Roman"/>
        </w:rPr>
        <w:lastRenderedPageBreak/>
        <w:t>Table 3</w:t>
      </w:r>
    </w:p>
    <w:p w:rsidR="004C00B6" w:rsidRPr="00CD0F93" w:rsidRDefault="004C00B6" w:rsidP="004C00B6">
      <w:pPr>
        <w:jc w:val="center"/>
        <w:rPr>
          <w:rFonts w:eastAsia="Calibri" w:cs="Times New Roman"/>
        </w:rPr>
      </w:pPr>
      <w:r w:rsidRPr="00CD0F93">
        <w:rPr>
          <w:rFonts w:eastAsia="Calibri" w:cs="Times New Roman"/>
        </w:rPr>
        <w:t>BDS/SD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56"/>
        <w:gridCol w:w="4428"/>
      </w:tblGrid>
      <w:tr w:rsidR="004C00B6" w:rsidRPr="00CD0F93" w:rsidTr="00425CBB">
        <w:tc>
          <w:tcPr>
            <w:tcW w:w="3192" w:type="dxa"/>
            <w:shd w:val="clear" w:color="auto" w:fill="auto"/>
          </w:tcPr>
          <w:p w:rsidR="004C00B6" w:rsidRPr="00CD0F93" w:rsidRDefault="004C00B6" w:rsidP="00425CBB">
            <w:pPr>
              <w:spacing w:after="0" w:line="240" w:lineRule="auto"/>
              <w:rPr>
                <w:rFonts w:eastAsia="Calibri" w:cs="Times New Roman"/>
              </w:rPr>
            </w:pPr>
            <w:r w:rsidRPr="00CD0F93">
              <w:rPr>
                <w:rFonts w:eastAsia="Calibri" w:cs="Times New Roman"/>
              </w:rPr>
              <w:t>Commodities</w:t>
            </w:r>
          </w:p>
        </w:tc>
        <w:tc>
          <w:tcPr>
            <w:tcW w:w="1956" w:type="dxa"/>
            <w:shd w:val="clear" w:color="auto" w:fill="auto"/>
          </w:tcPr>
          <w:p w:rsidR="004C00B6" w:rsidRPr="00CD0F93" w:rsidRDefault="004C00B6" w:rsidP="00425CBB">
            <w:pPr>
              <w:spacing w:after="0" w:line="240" w:lineRule="auto"/>
              <w:rPr>
                <w:rFonts w:eastAsia="Calibri" w:cs="Times New Roman"/>
              </w:rPr>
            </w:pPr>
            <w:r w:rsidRPr="00CD0F93">
              <w:rPr>
                <w:rFonts w:eastAsia="Calibri" w:cs="Times New Roman"/>
              </w:rPr>
              <w:t>Sample Size</w:t>
            </w:r>
          </w:p>
        </w:tc>
        <w:tc>
          <w:tcPr>
            <w:tcW w:w="4428" w:type="dxa"/>
            <w:shd w:val="clear" w:color="auto" w:fill="auto"/>
          </w:tcPr>
          <w:p w:rsidR="004C00B6" w:rsidRPr="00CD0F93" w:rsidRDefault="004C00B6" w:rsidP="00425CBB">
            <w:pPr>
              <w:spacing w:after="0" w:line="240" w:lineRule="auto"/>
              <w:rPr>
                <w:rFonts w:eastAsia="Calibri" w:cs="Times New Roman"/>
                <w:vertAlign w:val="subscript"/>
              </w:rPr>
            </w:pPr>
            <w:r w:rsidRPr="00CD0F93">
              <w:rPr>
                <w:rFonts w:eastAsia="Calibri" w:cs="Times New Roman"/>
              </w:rPr>
              <w:t>Estimated BDS/SD Statistics</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r w:rsidRPr="00CD0F93">
              <w:rPr>
                <w:rFonts w:eastAsia="Calibri" w:cs="Times New Roman"/>
              </w:rPr>
              <w:t>Cornus2</w:t>
            </w:r>
          </w:p>
          <w:p w:rsidR="004C00B6" w:rsidRPr="00CD0F93" w:rsidRDefault="004C00B6" w:rsidP="00425CBB">
            <w:pPr>
              <w:spacing w:after="0" w:line="240" w:lineRule="auto"/>
              <w:jc w:val="center"/>
              <w:rPr>
                <w:rFonts w:eastAsia="Calibri" w:cs="Times New Roman"/>
              </w:rPr>
            </w:pPr>
            <w:r w:rsidRPr="00CD0F93">
              <w:rPr>
                <w:rFonts w:eastAsia="Calibri" w:cs="Times New Roman"/>
              </w:rPr>
              <w:t>Corn No.2 Yellow</w:t>
            </w:r>
          </w:p>
          <w:p w:rsidR="004C00B6" w:rsidRPr="00CD0F93" w:rsidRDefault="004C00B6" w:rsidP="00425CBB">
            <w:pPr>
              <w:spacing w:after="0" w:line="240" w:lineRule="auto"/>
              <w:jc w:val="center"/>
              <w:rPr>
                <w:rFonts w:eastAsia="Calibri" w:cs="Times New Roman"/>
              </w:rPr>
            </w:pPr>
            <w:r w:rsidRPr="00CD0F93">
              <w:rPr>
                <w:rFonts w:eastAsia="Calibri" w:cs="Times New Roman"/>
              </w:rPr>
              <w:t>Cents/Bushel</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5506</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15.27</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Cottonm</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Cotton,1 1/16Str Low –</w:t>
            </w:r>
            <w:proofErr w:type="spellStart"/>
            <w:r w:rsidRPr="00CD0F93">
              <w:rPr>
                <w:rFonts w:eastAsia="Calibri" w:cs="Times New Roman"/>
              </w:rPr>
              <w:t>Midl,Memph</w:t>
            </w:r>
            <w:proofErr w:type="spellEnd"/>
            <w:r w:rsidRPr="00CD0F93">
              <w:rPr>
                <w:rFonts w:eastAsia="Calibri" w:cs="Times New Roman"/>
              </w:rPr>
              <w:t xml:space="preserve"> C/</w:t>
            </w:r>
            <w:proofErr w:type="spellStart"/>
            <w:r w:rsidRPr="00CD0F93">
              <w:rPr>
                <w:rFonts w:eastAsia="Calibri" w:cs="Times New Roman"/>
              </w:rPr>
              <w:t>Lb</w:t>
            </w:r>
            <w:proofErr w:type="spellEnd"/>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5505</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10.64</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Goldbln</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Gold Bullion LBM</w:t>
            </w:r>
          </w:p>
          <w:p w:rsidR="004C00B6" w:rsidRPr="00CD0F93" w:rsidRDefault="004C00B6" w:rsidP="00425CBB">
            <w:pPr>
              <w:spacing w:after="0" w:line="240" w:lineRule="auto"/>
              <w:jc w:val="center"/>
              <w:rPr>
                <w:rFonts w:eastAsia="Calibri" w:cs="Times New Roman"/>
              </w:rPr>
            </w:pPr>
            <w:r w:rsidRPr="00CD0F93">
              <w:rPr>
                <w:rFonts w:eastAsia="Calibri" w:cs="Times New Roman"/>
              </w:rPr>
              <w:t>U$/Troy Ounce</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5506</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16.56</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Lahcash</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LME-Aluminum 99.7% Cash</w:t>
            </w:r>
          </w:p>
          <w:p w:rsidR="004C00B6" w:rsidRPr="00CD0F93" w:rsidRDefault="004C00B6" w:rsidP="00425CBB">
            <w:pPr>
              <w:spacing w:after="0" w:line="240" w:lineRule="auto"/>
              <w:jc w:val="center"/>
              <w:rPr>
                <w:rFonts w:eastAsia="Calibri" w:cs="Times New Roman"/>
              </w:rPr>
            </w:pPr>
            <w:r w:rsidRPr="00CD0F93">
              <w:rPr>
                <w:rFonts w:eastAsia="Calibri" w:cs="Times New Roman"/>
              </w:rPr>
              <w:t>U$/MT</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4845</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14.0</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Lcpcash</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LME-Copper, Grade A Cash</w:t>
            </w:r>
          </w:p>
          <w:p w:rsidR="004C00B6" w:rsidRPr="00CD0F93" w:rsidRDefault="004C00B6" w:rsidP="00425CBB">
            <w:pPr>
              <w:spacing w:after="0" w:line="240" w:lineRule="auto"/>
              <w:jc w:val="center"/>
              <w:rPr>
                <w:rFonts w:eastAsia="Calibri" w:cs="Times New Roman"/>
              </w:rPr>
            </w:pPr>
            <w:r w:rsidRPr="00CD0F93">
              <w:rPr>
                <w:rFonts w:eastAsia="Calibri" w:cs="Times New Roman"/>
              </w:rPr>
              <w:t>U$/MT</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4852</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15.23</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Ledcash</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LME-Lead Cash</w:t>
            </w:r>
          </w:p>
          <w:p w:rsidR="004C00B6" w:rsidRPr="00CD0F93" w:rsidRDefault="004C00B6" w:rsidP="00425CBB">
            <w:pPr>
              <w:spacing w:after="0" w:line="240" w:lineRule="auto"/>
              <w:jc w:val="center"/>
              <w:rPr>
                <w:rFonts w:eastAsia="Calibri" w:cs="Times New Roman"/>
              </w:rPr>
            </w:pPr>
            <w:r w:rsidRPr="00CD0F93">
              <w:rPr>
                <w:rFonts w:eastAsia="Calibri" w:cs="Times New Roman"/>
              </w:rPr>
              <w:t>U$/MT</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4852</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19.7</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Lzzcash</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LME-SHG Zinc 99.995% Cash U$/MT</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4847</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22.6</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Natlgas</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Natural Gas-Henry Hub</w:t>
            </w:r>
          </w:p>
          <w:p w:rsidR="004C00B6" w:rsidRPr="00CD0F93" w:rsidRDefault="004C00B6" w:rsidP="00425CBB">
            <w:pPr>
              <w:spacing w:after="0" w:line="240" w:lineRule="auto"/>
              <w:jc w:val="center"/>
              <w:rPr>
                <w:rFonts w:eastAsia="Calibri" w:cs="Times New Roman"/>
              </w:rPr>
            </w:pPr>
            <w:r w:rsidRPr="00CD0F93">
              <w:rPr>
                <w:rFonts w:eastAsia="Calibri" w:cs="Times New Roman"/>
              </w:rPr>
              <w:t>$/MMBTU</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4767</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22.6</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Lnicash</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LME-Nickel Cash</w:t>
            </w:r>
          </w:p>
          <w:p w:rsidR="004C00B6" w:rsidRPr="00CD0F93" w:rsidRDefault="004C00B6" w:rsidP="00425CBB">
            <w:pPr>
              <w:spacing w:after="0" w:line="240" w:lineRule="auto"/>
              <w:jc w:val="center"/>
              <w:rPr>
                <w:rFonts w:eastAsia="Calibri" w:cs="Times New Roman"/>
              </w:rPr>
            </w:pPr>
            <w:r w:rsidRPr="00CD0F93">
              <w:rPr>
                <w:rFonts w:eastAsia="Calibri" w:cs="Times New Roman"/>
              </w:rPr>
              <w:t>U$/MT</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4852</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15.11</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Oilbren</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Crude Oil-Brent Cur. Month FOB U$/BBL</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5506</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9.35</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Palladm</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Palladium</w:t>
            </w:r>
          </w:p>
          <w:p w:rsidR="004C00B6" w:rsidRPr="00CD0F93" w:rsidRDefault="004C00B6" w:rsidP="00425CBB">
            <w:pPr>
              <w:spacing w:after="0" w:line="240" w:lineRule="auto"/>
              <w:jc w:val="center"/>
              <w:rPr>
                <w:rFonts w:eastAsia="Calibri" w:cs="Times New Roman"/>
              </w:rPr>
            </w:pPr>
            <w:r w:rsidRPr="00CD0F93">
              <w:rPr>
                <w:rFonts w:eastAsia="Calibri" w:cs="Times New Roman"/>
              </w:rPr>
              <w:t>U$/Troy Ounce</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5506</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23.49</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Pmomyrb</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Palm Oil-Malaysian RBD FOB $/MT</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5505</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12.20</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Rcetilg</w:t>
            </w:r>
            <w:proofErr w:type="spellEnd"/>
          </w:p>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Rice,Thai</w:t>
            </w:r>
            <w:proofErr w:type="spellEnd"/>
            <w:r w:rsidRPr="00CD0F93">
              <w:rPr>
                <w:rFonts w:eastAsia="Calibri" w:cs="Times New Roman"/>
              </w:rPr>
              <w:t xml:space="preserve"> L/</w:t>
            </w:r>
            <w:proofErr w:type="spellStart"/>
            <w:r w:rsidRPr="00CD0F93">
              <w:rPr>
                <w:rFonts w:eastAsia="Calibri" w:cs="Times New Roman"/>
              </w:rPr>
              <w:t>Grn</w:t>
            </w:r>
            <w:proofErr w:type="spellEnd"/>
            <w:r w:rsidRPr="00CD0F93">
              <w:rPr>
                <w:rFonts w:eastAsia="Calibri" w:cs="Times New Roman"/>
              </w:rPr>
              <w:t xml:space="preserve"> 100% B Grade FOB, $/MT</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5505</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12.20</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Soyaoil</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Soya Oil, Crude Decatur</w:t>
            </w:r>
          </w:p>
          <w:p w:rsidR="004C00B6" w:rsidRPr="00CD0F93" w:rsidRDefault="004C00B6" w:rsidP="00425CBB">
            <w:pPr>
              <w:spacing w:after="0" w:line="240" w:lineRule="auto"/>
              <w:jc w:val="center"/>
              <w:rPr>
                <w:rFonts w:eastAsia="Calibri" w:cs="Times New Roman"/>
              </w:rPr>
            </w:pPr>
            <w:r w:rsidRPr="00CD0F93">
              <w:rPr>
                <w:rFonts w:eastAsia="Calibri" w:cs="Times New Roman"/>
              </w:rPr>
              <w:t>Cents/</w:t>
            </w:r>
            <w:proofErr w:type="spellStart"/>
            <w:r w:rsidRPr="00CD0F93">
              <w:rPr>
                <w:rFonts w:eastAsia="Calibri" w:cs="Times New Roman"/>
              </w:rPr>
              <w:t>lb</w:t>
            </w:r>
            <w:proofErr w:type="spellEnd"/>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5506</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8.89</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lastRenderedPageBreak/>
              <w:t>Tinusny</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Tin (New York) US</w:t>
            </w:r>
          </w:p>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Cts</w:t>
            </w:r>
            <w:proofErr w:type="spellEnd"/>
            <w:r w:rsidRPr="00CD0F93">
              <w:rPr>
                <w:rFonts w:eastAsia="Calibri" w:cs="Times New Roman"/>
              </w:rPr>
              <w:t>/</w:t>
            </w:r>
            <w:proofErr w:type="spellStart"/>
            <w:r w:rsidRPr="00CD0F93">
              <w:rPr>
                <w:rFonts w:eastAsia="Calibri" w:cs="Times New Roman"/>
              </w:rPr>
              <w:t>lb</w:t>
            </w:r>
            <w:proofErr w:type="spellEnd"/>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5506</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16.19</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Wheatmp</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Wheat,Spring,14%-Pro (Minn.) C/Bushel</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5506</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18.56</w:t>
            </w:r>
          </w:p>
        </w:tc>
      </w:tr>
      <w:tr w:rsidR="004C00B6" w:rsidRPr="00CD0F93" w:rsidTr="00425CBB">
        <w:tc>
          <w:tcPr>
            <w:tcW w:w="3192" w:type="dxa"/>
            <w:shd w:val="clear" w:color="auto" w:fill="auto"/>
          </w:tcPr>
          <w:p w:rsidR="004C00B6" w:rsidRPr="00CD0F93" w:rsidRDefault="004C00B6" w:rsidP="00425CBB">
            <w:pPr>
              <w:spacing w:after="0" w:line="240" w:lineRule="auto"/>
              <w:jc w:val="center"/>
              <w:rPr>
                <w:rFonts w:eastAsia="Calibri" w:cs="Times New Roman"/>
              </w:rPr>
            </w:pPr>
            <w:proofErr w:type="spellStart"/>
            <w:r w:rsidRPr="00CD0F93">
              <w:rPr>
                <w:rFonts w:eastAsia="Calibri" w:cs="Times New Roman"/>
              </w:rPr>
              <w:t>Slvcash</w:t>
            </w:r>
            <w:proofErr w:type="spellEnd"/>
          </w:p>
          <w:p w:rsidR="004C00B6" w:rsidRPr="00CD0F93" w:rsidRDefault="004C00B6" w:rsidP="00425CBB">
            <w:pPr>
              <w:spacing w:after="0" w:line="240" w:lineRule="auto"/>
              <w:jc w:val="center"/>
              <w:rPr>
                <w:rFonts w:eastAsia="Calibri" w:cs="Times New Roman"/>
              </w:rPr>
            </w:pPr>
            <w:r w:rsidRPr="00CD0F93">
              <w:rPr>
                <w:rFonts w:eastAsia="Calibri" w:cs="Times New Roman"/>
              </w:rPr>
              <w:t>Silver Fix LBM Cash</w:t>
            </w:r>
          </w:p>
          <w:p w:rsidR="004C00B6" w:rsidRPr="00CD0F93" w:rsidRDefault="004C00B6" w:rsidP="00425CBB">
            <w:pPr>
              <w:spacing w:after="0" w:line="240" w:lineRule="auto"/>
              <w:jc w:val="center"/>
              <w:rPr>
                <w:rFonts w:eastAsia="Calibri" w:cs="Times New Roman"/>
              </w:rPr>
            </w:pPr>
            <w:r w:rsidRPr="00CD0F93">
              <w:rPr>
                <w:rFonts w:eastAsia="Calibri" w:cs="Times New Roman"/>
              </w:rPr>
              <w:t>Cents/Troy ounce</w:t>
            </w:r>
          </w:p>
        </w:tc>
        <w:tc>
          <w:tcPr>
            <w:tcW w:w="1956" w:type="dxa"/>
            <w:shd w:val="clear" w:color="auto" w:fill="auto"/>
            <w:vAlign w:val="center"/>
          </w:tcPr>
          <w:p w:rsidR="004C00B6" w:rsidRPr="00CD0F93" w:rsidRDefault="004C00B6" w:rsidP="00425CBB">
            <w:pPr>
              <w:spacing w:after="0" w:line="240" w:lineRule="auto"/>
              <w:jc w:val="center"/>
              <w:rPr>
                <w:rFonts w:eastAsia="Calibri" w:cs="Times New Roman"/>
              </w:rPr>
            </w:pPr>
            <w:r w:rsidRPr="00CD0F93">
              <w:rPr>
                <w:rFonts w:eastAsia="Calibri" w:cs="Times New Roman"/>
              </w:rPr>
              <w:t>5506</w:t>
            </w:r>
          </w:p>
        </w:tc>
        <w:tc>
          <w:tcPr>
            <w:tcW w:w="4428" w:type="dxa"/>
            <w:shd w:val="clear" w:color="auto" w:fill="auto"/>
            <w:vAlign w:val="center"/>
          </w:tcPr>
          <w:p w:rsidR="004C00B6" w:rsidRPr="00CD0F93" w:rsidRDefault="004C00B6" w:rsidP="00425CBB">
            <w:pPr>
              <w:jc w:val="center"/>
              <w:rPr>
                <w:rFonts w:eastAsia="Calibri" w:cs="Times New Roman"/>
                <w:color w:val="000000"/>
              </w:rPr>
            </w:pPr>
            <w:r w:rsidRPr="00CD0F93">
              <w:rPr>
                <w:rFonts w:eastAsia="Calibri" w:cs="Times New Roman"/>
                <w:color w:val="000000"/>
              </w:rPr>
              <w:t>18.56</w:t>
            </w:r>
          </w:p>
        </w:tc>
      </w:tr>
    </w:tbl>
    <w:p w:rsidR="004C00B6" w:rsidRDefault="004C00B6" w:rsidP="004C00B6">
      <w:pPr>
        <w:spacing w:after="0" w:line="240" w:lineRule="auto"/>
        <w:jc w:val="center"/>
        <w:rPr>
          <w:rFonts w:eastAsia="Calibri" w:cs="Times New Roman"/>
        </w:rPr>
      </w:pPr>
    </w:p>
    <w:p w:rsidR="004C00B6" w:rsidRPr="00CD0F93" w:rsidRDefault="004C00B6" w:rsidP="004C00B6">
      <w:pPr>
        <w:spacing w:after="0" w:line="240" w:lineRule="auto"/>
        <w:jc w:val="center"/>
        <w:rPr>
          <w:rFonts w:eastAsia="Calibri" w:cs="Times New Roman"/>
        </w:rPr>
      </w:pPr>
      <w:r w:rsidRPr="00CD0F93">
        <w:rPr>
          <w:rFonts w:eastAsia="Calibri" w:cs="Times New Roman"/>
        </w:rPr>
        <w:t xml:space="preserve">Critical value (for sample&gt;1000, with m=2 is approximately 4.70-6.92. Results from m=3 are reported in this table. </w:t>
      </w:r>
    </w:p>
    <w:p w:rsidR="004C00B6" w:rsidRPr="00CD0F93" w:rsidRDefault="004C00B6" w:rsidP="004C00B6">
      <w:pPr>
        <w:rPr>
          <w:rFonts w:eastAsia="Calibri" w:cs="Times New Roman"/>
        </w:rPr>
      </w:pPr>
    </w:p>
    <w:p w:rsidR="004C00B6" w:rsidRPr="00CD0F93" w:rsidRDefault="004C00B6" w:rsidP="004C00B6">
      <w:pPr>
        <w:rPr>
          <w:rFonts w:eastAsia="Calibri" w:cs="Times New Roman"/>
        </w:rPr>
      </w:pPr>
      <w:r w:rsidRPr="00CD0F93">
        <w:rPr>
          <w:rFonts w:eastAsia="Calibri" w:cs="Times New Roman"/>
        </w:rPr>
        <w:t>Steps involved in estimating BDS/SD:</w:t>
      </w:r>
    </w:p>
    <w:p w:rsidR="004C00B6" w:rsidRPr="005C76A1" w:rsidRDefault="004C00B6" w:rsidP="004C00B6">
      <w:pPr>
        <w:pStyle w:val="ListParagraph"/>
        <w:numPr>
          <w:ilvl w:val="0"/>
          <w:numId w:val="4"/>
        </w:numPr>
        <w:spacing w:after="0" w:line="240" w:lineRule="auto"/>
        <w:rPr>
          <w:rFonts w:eastAsia="Calibri" w:cs="Times New Roman"/>
        </w:rPr>
      </w:pPr>
      <w:r w:rsidRPr="005C76A1">
        <w:rPr>
          <w:rFonts w:eastAsia="Calibri" w:cs="Times New Roman"/>
        </w:rPr>
        <w:t>Each commodity series was transformed into logarithmic first difference and used in VAR procedure (with 8 lags) as an endogenous variable along with the following four variables:</w:t>
      </w:r>
    </w:p>
    <w:p w:rsidR="004C00B6" w:rsidRPr="00CD0F93" w:rsidRDefault="004C00B6" w:rsidP="004C00B6">
      <w:pPr>
        <w:numPr>
          <w:ilvl w:val="0"/>
          <w:numId w:val="2"/>
        </w:numPr>
        <w:spacing w:after="0" w:line="240" w:lineRule="auto"/>
        <w:contextualSpacing/>
        <w:rPr>
          <w:rFonts w:eastAsia="Calibri" w:cs="Times New Roman"/>
        </w:rPr>
      </w:pPr>
      <w:r w:rsidRPr="00CD0F93">
        <w:rPr>
          <w:rFonts w:eastAsia="Calibri" w:cs="Times New Roman"/>
        </w:rPr>
        <w:t>FRTCM1Y=U.S. Treasury Const. Mat 1 Year (D) Middle Rate</w:t>
      </w:r>
    </w:p>
    <w:p w:rsidR="004C00B6" w:rsidRPr="00CD0F93" w:rsidRDefault="004C00B6" w:rsidP="004C00B6">
      <w:pPr>
        <w:numPr>
          <w:ilvl w:val="0"/>
          <w:numId w:val="2"/>
        </w:numPr>
        <w:spacing w:after="0" w:line="240" w:lineRule="auto"/>
        <w:contextualSpacing/>
        <w:rPr>
          <w:rFonts w:eastAsia="Calibri" w:cs="Times New Roman"/>
        </w:rPr>
      </w:pPr>
      <w:r w:rsidRPr="00CD0F93">
        <w:rPr>
          <w:rFonts w:eastAsia="Calibri" w:cs="Times New Roman"/>
        </w:rPr>
        <w:t>US$CWMN=US $ Major Currency March 1973=100 (FED-Exchange Index)</w:t>
      </w:r>
    </w:p>
    <w:p w:rsidR="004C00B6" w:rsidRPr="00CD0F93" w:rsidRDefault="004C00B6" w:rsidP="004C00B6">
      <w:pPr>
        <w:numPr>
          <w:ilvl w:val="0"/>
          <w:numId w:val="2"/>
        </w:numPr>
        <w:spacing w:after="0" w:line="240" w:lineRule="auto"/>
        <w:contextualSpacing/>
        <w:rPr>
          <w:rFonts w:eastAsia="Calibri" w:cs="Times New Roman"/>
        </w:rPr>
      </w:pPr>
      <w:r w:rsidRPr="00CD0F93">
        <w:rPr>
          <w:rFonts w:eastAsia="Calibri" w:cs="Times New Roman"/>
        </w:rPr>
        <w:t>MSWRLDL=MSCI World-Price Index</w:t>
      </w:r>
    </w:p>
    <w:p w:rsidR="004C00B6" w:rsidRPr="00CD0F93" w:rsidRDefault="004C00B6" w:rsidP="004C00B6">
      <w:pPr>
        <w:numPr>
          <w:ilvl w:val="0"/>
          <w:numId w:val="2"/>
        </w:numPr>
        <w:spacing w:after="0" w:line="240" w:lineRule="auto"/>
        <w:contextualSpacing/>
        <w:rPr>
          <w:rFonts w:eastAsia="Calibri" w:cs="Times New Roman"/>
        </w:rPr>
      </w:pPr>
      <w:r w:rsidRPr="00CD0F93">
        <w:rPr>
          <w:rFonts w:eastAsia="Calibri" w:cs="Times New Roman"/>
        </w:rPr>
        <w:t>NYFECRB=TR Equal Weight CCI-Price Index</w:t>
      </w:r>
    </w:p>
    <w:p w:rsidR="004C00B6" w:rsidRPr="00CD0F93" w:rsidRDefault="004C00B6" w:rsidP="004C00B6">
      <w:pPr>
        <w:numPr>
          <w:ilvl w:val="0"/>
          <w:numId w:val="4"/>
        </w:numPr>
        <w:spacing w:after="0" w:line="240" w:lineRule="auto"/>
        <w:contextualSpacing/>
        <w:rPr>
          <w:rFonts w:eastAsia="Calibri" w:cs="Times New Roman"/>
        </w:rPr>
      </w:pPr>
      <w:r w:rsidRPr="00CD0F93">
        <w:rPr>
          <w:rFonts w:eastAsia="Calibri" w:cs="Times New Roman"/>
        </w:rPr>
        <w:t xml:space="preserve">VAR Residuals related to the each commodity were then used to conduct ARCH (degree 3). Residuals from each ARCH test were used to </w:t>
      </w:r>
      <w:proofErr w:type="gramStart"/>
      <w:r w:rsidRPr="00CD0F93">
        <w:rPr>
          <w:rFonts w:eastAsia="Calibri" w:cs="Times New Roman"/>
        </w:rPr>
        <w:t>obtained</w:t>
      </w:r>
      <w:proofErr w:type="gramEnd"/>
      <w:r w:rsidRPr="00CD0F93">
        <w:rPr>
          <w:rFonts w:eastAsia="Calibri" w:cs="Times New Roman"/>
        </w:rPr>
        <w:t xml:space="preserve"> BDS/SD statistics. </w:t>
      </w:r>
    </w:p>
    <w:p w:rsidR="004C00B6" w:rsidRPr="00CD0F93" w:rsidRDefault="004C00B6" w:rsidP="004C00B6">
      <w:pPr>
        <w:spacing w:after="0" w:line="240" w:lineRule="auto"/>
        <w:jc w:val="center"/>
        <w:rPr>
          <w:rFonts w:eastAsia="Calibri" w:cs="Times New Roman"/>
        </w:rPr>
      </w:pPr>
    </w:p>
    <w:p w:rsidR="004C00B6" w:rsidRPr="00566F84" w:rsidRDefault="004C00B6" w:rsidP="004C00B6">
      <w:pPr>
        <w:rPr>
          <w:rFonts w:eastAsia="Times New Roman" w:cs="Times New Roman"/>
        </w:rPr>
      </w:pPr>
    </w:p>
    <w:p w:rsidR="004F0523" w:rsidRPr="00FC292A" w:rsidRDefault="004F0523" w:rsidP="004F0523">
      <w:pPr>
        <w:spacing w:after="0" w:line="480" w:lineRule="auto"/>
        <w:jc w:val="center"/>
        <w:rPr>
          <w:rFonts w:ascii="Times New Roman" w:eastAsia="Times New Roman" w:hAnsi="Times New Roman" w:cs="Times New Roman"/>
          <w:sz w:val="24"/>
          <w:szCs w:val="24"/>
        </w:rPr>
      </w:pPr>
    </w:p>
    <w:sectPr w:rsidR="004F0523" w:rsidRPr="00FC292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F5" w:rsidRDefault="004D15F5" w:rsidP="006B15A3">
      <w:pPr>
        <w:spacing w:after="0" w:line="240" w:lineRule="auto"/>
      </w:pPr>
      <w:r>
        <w:separator/>
      </w:r>
    </w:p>
  </w:endnote>
  <w:endnote w:type="continuationSeparator" w:id="0">
    <w:p w:rsidR="004D15F5" w:rsidRDefault="004D15F5" w:rsidP="006B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Greek Century">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A3" w:rsidRDefault="006B1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504640"/>
      <w:docPartObj>
        <w:docPartGallery w:val="Page Numbers (Bottom of Page)"/>
        <w:docPartUnique/>
      </w:docPartObj>
    </w:sdtPr>
    <w:sdtEndPr>
      <w:rPr>
        <w:noProof/>
      </w:rPr>
    </w:sdtEndPr>
    <w:sdtContent>
      <w:p w:rsidR="006B15A3" w:rsidRDefault="006B15A3">
        <w:pPr>
          <w:pStyle w:val="Footer"/>
          <w:jc w:val="center"/>
        </w:pPr>
        <w:r>
          <w:fldChar w:fldCharType="begin"/>
        </w:r>
        <w:r>
          <w:instrText xml:space="preserve"> PAGE   \* MERGEFORMAT </w:instrText>
        </w:r>
        <w:r>
          <w:fldChar w:fldCharType="separate"/>
        </w:r>
        <w:r w:rsidR="005D4870">
          <w:rPr>
            <w:noProof/>
          </w:rPr>
          <w:t>37</w:t>
        </w:r>
        <w:r>
          <w:rPr>
            <w:noProof/>
          </w:rPr>
          <w:fldChar w:fldCharType="end"/>
        </w:r>
      </w:p>
    </w:sdtContent>
  </w:sdt>
  <w:p w:rsidR="006B15A3" w:rsidRDefault="006B1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A3" w:rsidRDefault="006B1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F5" w:rsidRDefault="004D15F5" w:rsidP="006B15A3">
      <w:pPr>
        <w:spacing w:after="0" w:line="240" w:lineRule="auto"/>
      </w:pPr>
      <w:r>
        <w:separator/>
      </w:r>
    </w:p>
  </w:footnote>
  <w:footnote w:type="continuationSeparator" w:id="0">
    <w:p w:rsidR="004D15F5" w:rsidRDefault="004D15F5" w:rsidP="006B1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A3" w:rsidRDefault="006B1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A3" w:rsidRDefault="006B1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A3" w:rsidRDefault="006B1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585"/>
    <w:multiLevelType w:val="hybridMultilevel"/>
    <w:tmpl w:val="F71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808A5"/>
    <w:multiLevelType w:val="hybridMultilevel"/>
    <w:tmpl w:val="5758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86F37"/>
    <w:multiLevelType w:val="hybridMultilevel"/>
    <w:tmpl w:val="25BABED4"/>
    <w:lvl w:ilvl="0" w:tplc="2910C3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A92F5B"/>
    <w:multiLevelType w:val="hybridMultilevel"/>
    <w:tmpl w:val="B262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D2"/>
    <w:rsid w:val="000014F2"/>
    <w:rsid w:val="000015BE"/>
    <w:rsid w:val="00005320"/>
    <w:rsid w:val="00005A5F"/>
    <w:rsid w:val="0000723E"/>
    <w:rsid w:val="00007750"/>
    <w:rsid w:val="000331D2"/>
    <w:rsid w:val="00040FBD"/>
    <w:rsid w:val="00050673"/>
    <w:rsid w:val="000646D4"/>
    <w:rsid w:val="00091671"/>
    <w:rsid w:val="000A0E73"/>
    <w:rsid w:val="000D2C4A"/>
    <w:rsid w:val="000D5F38"/>
    <w:rsid w:val="000D665F"/>
    <w:rsid w:val="000E67F9"/>
    <w:rsid w:val="000F0CCF"/>
    <w:rsid w:val="000F1250"/>
    <w:rsid w:val="00100CED"/>
    <w:rsid w:val="00112415"/>
    <w:rsid w:val="00122081"/>
    <w:rsid w:val="00133944"/>
    <w:rsid w:val="0014562B"/>
    <w:rsid w:val="00146379"/>
    <w:rsid w:val="00160AA9"/>
    <w:rsid w:val="00166008"/>
    <w:rsid w:val="001674A7"/>
    <w:rsid w:val="00173E7E"/>
    <w:rsid w:val="001877C1"/>
    <w:rsid w:val="001B321A"/>
    <w:rsid w:val="001D5EE0"/>
    <w:rsid w:val="001F2C07"/>
    <w:rsid w:val="001F33F5"/>
    <w:rsid w:val="0020564D"/>
    <w:rsid w:val="0021143B"/>
    <w:rsid w:val="00214B26"/>
    <w:rsid w:val="00215B87"/>
    <w:rsid w:val="00224A70"/>
    <w:rsid w:val="00234B2E"/>
    <w:rsid w:val="002434D9"/>
    <w:rsid w:val="002445E9"/>
    <w:rsid w:val="00246B39"/>
    <w:rsid w:val="002640D1"/>
    <w:rsid w:val="00276123"/>
    <w:rsid w:val="00281797"/>
    <w:rsid w:val="0028247C"/>
    <w:rsid w:val="00296E63"/>
    <w:rsid w:val="002B702A"/>
    <w:rsid w:val="002B763A"/>
    <w:rsid w:val="002C42B5"/>
    <w:rsid w:val="002E1529"/>
    <w:rsid w:val="002E5253"/>
    <w:rsid w:val="002F415D"/>
    <w:rsid w:val="002F4F0E"/>
    <w:rsid w:val="002F7CE6"/>
    <w:rsid w:val="00301D1E"/>
    <w:rsid w:val="0030382A"/>
    <w:rsid w:val="003166F8"/>
    <w:rsid w:val="00321539"/>
    <w:rsid w:val="0032427C"/>
    <w:rsid w:val="00324D7A"/>
    <w:rsid w:val="00326140"/>
    <w:rsid w:val="00347A8A"/>
    <w:rsid w:val="00350E83"/>
    <w:rsid w:val="00357DB4"/>
    <w:rsid w:val="003721F9"/>
    <w:rsid w:val="003E4039"/>
    <w:rsid w:val="003F2778"/>
    <w:rsid w:val="003F4E39"/>
    <w:rsid w:val="00407723"/>
    <w:rsid w:val="00420B16"/>
    <w:rsid w:val="00425710"/>
    <w:rsid w:val="0043353E"/>
    <w:rsid w:val="00435A37"/>
    <w:rsid w:val="00436917"/>
    <w:rsid w:val="004453EC"/>
    <w:rsid w:val="004453FC"/>
    <w:rsid w:val="0045236D"/>
    <w:rsid w:val="00455CA5"/>
    <w:rsid w:val="00462123"/>
    <w:rsid w:val="004702E7"/>
    <w:rsid w:val="00473D7A"/>
    <w:rsid w:val="00481B6F"/>
    <w:rsid w:val="00493172"/>
    <w:rsid w:val="004B4401"/>
    <w:rsid w:val="004C00B6"/>
    <w:rsid w:val="004C1361"/>
    <w:rsid w:val="004D15F5"/>
    <w:rsid w:val="004F0523"/>
    <w:rsid w:val="004F0FD5"/>
    <w:rsid w:val="00506316"/>
    <w:rsid w:val="005178F9"/>
    <w:rsid w:val="0052680E"/>
    <w:rsid w:val="00547C58"/>
    <w:rsid w:val="00553DA8"/>
    <w:rsid w:val="00556DCC"/>
    <w:rsid w:val="00560B55"/>
    <w:rsid w:val="00565039"/>
    <w:rsid w:val="00591323"/>
    <w:rsid w:val="00591385"/>
    <w:rsid w:val="005C6615"/>
    <w:rsid w:val="005D4870"/>
    <w:rsid w:val="005D7099"/>
    <w:rsid w:val="005F4FCB"/>
    <w:rsid w:val="005F651F"/>
    <w:rsid w:val="0060321B"/>
    <w:rsid w:val="006076C1"/>
    <w:rsid w:val="00611543"/>
    <w:rsid w:val="00616F2E"/>
    <w:rsid w:val="00620255"/>
    <w:rsid w:val="00630B04"/>
    <w:rsid w:val="0063589C"/>
    <w:rsid w:val="006407B3"/>
    <w:rsid w:val="00640DEF"/>
    <w:rsid w:val="00664A7F"/>
    <w:rsid w:val="006651FD"/>
    <w:rsid w:val="006B0AF3"/>
    <w:rsid w:val="006B15A3"/>
    <w:rsid w:val="006C25D8"/>
    <w:rsid w:val="006D3F60"/>
    <w:rsid w:val="006E1221"/>
    <w:rsid w:val="006E2D82"/>
    <w:rsid w:val="006F4294"/>
    <w:rsid w:val="00700C78"/>
    <w:rsid w:val="00716048"/>
    <w:rsid w:val="00730479"/>
    <w:rsid w:val="007316B5"/>
    <w:rsid w:val="00731ED4"/>
    <w:rsid w:val="007322D8"/>
    <w:rsid w:val="00733CBA"/>
    <w:rsid w:val="00740262"/>
    <w:rsid w:val="00744B13"/>
    <w:rsid w:val="007518AE"/>
    <w:rsid w:val="00757C76"/>
    <w:rsid w:val="007642B4"/>
    <w:rsid w:val="00766456"/>
    <w:rsid w:val="00767FF3"/>
    <w:rsid w:val="00790A34"/>
    <w:rsid w:val="0079376F"/>
    <w:rsid w:val="007973CC"/>
    <w:rsid w:val="007C4007"/>
    <w:rsid w:val="008170AE"/>
    <w:rsid w:val="00850E55"/>
    <w:rsid w:val="008511DB"/>
    <w:rsid w:val="00861816"/>
    <w:rsid w:val="00870E45"/>
    <w:rsid w:val="00881C74"/>
    <w:rsid w:val="008823BF"/>
    <w:rsid w:val="00890DC7"/>
    <w:rsid w:val="00895830"/>
    <w:rsid w:val="008959DE"/>
    <w:rsid w:val="008A4186"/>
    <w:rsid w:val="008B5B69"/>
    <w:rsid w:val="008C2287"/>
    <w:rsid w:val="008C4C27"/>
    <w:rsid w:val="008C4F8C"/>
    <w:rsid w:val="008D753E"/>
    <w:rsid w:val="008E2953"/>
    <w:rsid w:val="008E6C3F"/>
    <w:rsid w:val="008F2B75"/>
    <w:rsid w:val="008F3926"/>
    <w:rsid w:val="00905C1F"/>
    <w:rsid w:val="00913650"/>
    <w:rsid w:val="00933FAB"/>
    <w:rsid w:val="00954157"/>
    <w:rsid w:val="00954F92"/>
    <w:rsid w:val="009629C5"/>
    <w:rsid w:val="00965B8E"/>
    <w:rsid w:val="00966061"/>
    <w:rsid w:val="009661CF"/>
    <w:rsid w:val="00982FF8"/>
    <w:rsid w:val="00994AEB"/>
    <w:rsid w:val="009A6087"/>
    <w:rsid w:val="009A62B6"/>
    <w:rsid w:val="009B2A6A"/>
    <w:rsid w:val="009B5431"/>
    <w:rsid w:val="009C420A"/>
    <w:rsid w:val="009D1C60"/>
    <w:rsid w:val="009E1944"/>
    <w:rsid w:val="00A05E09"/>
    <w:rsid w:val="00A16928"/>
    <w:rsid w:val="00A25B6F"/>
    <w:rsid w:val="00A35945"/>
    <w:rsid w:val="00A41883"/>
    <w:rsid w:val="00A70698"/>
    <w:rsid w:val="00A87FA8"/>
    <w:rsid w:val="00A969AF"/>
    <w:rsid w:val="00AA39BE"/>
    <w:rsid w:val="00AB2AF0"/>
    <w:rsid w:val="00AC7AAC"/>
    <w:rsid w:val="00AD7F48"/>
    <w:rsid w:val="00B02900"/>
    <w:rsid w:val="00B05CAA"/>
    <w:rsid w:val="00B12B17"/>
    <w:rsid w:val="00B146CE"/>
    <w:rsid w:val="00B16847"/>
    <w:rsid w:val="00B226DD"/>
    <w:rsid w:val="00B533E1"/>
    <w:rsid w:val="00B60103"/>
    <w:rsid w:val="00B739A3"/>
    <w:rsid w:val="00B754D4"/>
    <w:rsid w:val="00B80892"/>
    <w:rsid w:val="00B8132B"/>
    <w:rsid w:val="00B82F3D"/>
    <w:rsid w:val="00B86DBB"/>
    <w:rsid w:val="00BB447E"/>
    <w:rsid w:val="00BC371D"/>
    <w:rsid w:val="00BE285D"/>
    <w:rsid w:val="00BE462C"/>
    <w:rsid w:val="00BE6F92"/>
    <w:rsid w:val="00BF0880"/>
    <w:rsid w:val="00C15C8A"/>
    <w:rsid w:val="00C16122"/>
    <w:rsid w:val="00C33C39"/>
    <w:rsid w:val="00C43BD1"/>
    <w:rsid w:val="00C46D3D"/>
    <w:rsid w:val="00C51E5E"/>
    <w:rsid w:val="00C7000F"/>
    <w:rsid w:val="00C723DC"/>
    <w:rsid w:val="00C7734B"/>
    <w:rsid w:val="00C92963"/>
    <w:rsid w:val="00CA1D9A"/>
    <w:rsid w:val="00CD2AB5"/>
    <w:rsid w:val="00D24B39"/>
    <w:rsid w:val="00D3206F"/>
    <w:rsid w:val="00D44807"/>
    <w:rsid w:val="00D55FC8"/>
    <w:rsid w:val="00D64D3E"/>
    <w:rsid w:val="00D742B3"/>
    <w:rsid w:val="00D80AE7"/>
    <w:rsid w:val="00D85104"/>
    <w:rsid w:val="00D85E41"/>
    <w:rsid w:val="00D86243"/>
    <w:rsid w:val="00D86B9A"/>
    <w:rsid w:val="00D90615"/>
    <w:rsid w:val="00D93056"/>
    <w:rsid w:val="00D96FCB"/>
    <w:rsid w:val="00DA2D56"/>
    <w:rsid w:val="00DA5EF1"/>
    <w:rsid w:val="00DB3E3C"/>
    <w:rsid w:val="00DB4D81"/>
    <w:rsid w:val="00DB7F2B"/>
    <w:rsid w:val="00DC3E6F"/>
    <w:rsid w:val="00DD729E"/>
    <w:rsid w:val="00DD7B58"/>
    <w:rsid w:val="00DE5CE1"/>
    <w:rsid w:val="00E00D74"/>
    <w:rsid w:val="00E12186"/>
    <w:rsid w:val="00E163E9"/>
    <w:rsid w:val="00E246C8"/>
    <w:rsid w:val="00E4043E"/>
    <w:rsid w:val="00E501D2"/>
    <w:rsid w:val="00E5116C"/>
    <w:rsid w:val="00E5257C"/>
    <w:rsid w:val="00E52CD4"/>
    <w:rsid w:val="00E562E6"/>
    <w:rsid w:val="00E71EC4"/>
    <w:rsid w:val="00E7475E"/>
    <w:rsid w:val="00EA63BB"/>
    <w:rsid w:val="00EB0FE1"/>
    <w:rsid w:val="00EB474F"/>
    <w:rsid w:val="00EB4772"/>
    <w:rsid w:val="00ED15EE"/>
    <w:rsid w:val="00F3577C"/>
    <w:rsid w:val="00F403D4"/>
    <w:rsid w:val="00F52D6C"/>
    <w:rsid w:val="00F539F4"/>
    <w:rsid w:val="00F55FA6"/>
    <w:rsid w:val="00F60AF4"/>
    <w:rsid w:val="00F66DCA"/>
    <w:rsid w:val="00F73078"/>
    <w:rsid w:val="00F80E1B"/>
    <w:rsid w:val="00F84486"/>
    <w:rsid w:val="00F85149"/>
    <w:rsid w:val="00F90E4C"/>
    <w:rsid w:val="00F94846"/>
    <w:rsid w:val="00FA3900"/>
    <w:rsid w:val="00FC292A"/>
    <w:rsid w:val="00FC3F38"/>
    <w:rsid w:val="00FD2DDA"/>
    <w:rsid w:val="00FD795D"/>
    <w:rsid w:val="00FE63AF"/>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A3"/>
  </w:style>
  <w:style w:type="paragraph" w:styleId="Footer">
    <w:name w:val="footer"/>
    <w:basedOn w:val="Normal"/>
    <w:link w:val="FooterChar"/>
    <w:uiPriority w:val="99"/>
    <w:unhideWhenUsed/>
    <w:rsid w:val="006B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A3"/>
  </w:style>
  <w:style w:type="paragraph" w:styleId="BalloonText">
    <w:name w:val="Balloon Text"/>
    <w:basedOn w:val="Normal"/>
    <w:link w:val="BalloonTextChar"/>
    <w:uiPriority w:val="99"/>
    <w:semiHidden/>
    <w:unhideWhenUsed/>
    <w:rsid w:val="004F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523"/>
    <w:rPr>
      <w:rFonts w:ascii="Tahoma" w:hAnsi="Tahoma" w:cs="Tahoma"/>
      <w:sz w:val="16"/>
      <w:szCs w:val="16"/>
    </w:rPr>
  </w:style>
  <w:style w:type="paragraph" w:styleId="ListParagraph">
    <w:name w:val="List Paragraph"/>
    <w:basedOn w:val="Normal"/>
    <w:uiPriority w:val="34"/>
    <w:qFormat/>
    <w:rsid w:val="004C00B6"/>
    <w:pPr>
      <w:ind w:left="720"/>
      <w:contextualSpacing/>
    </w:pPr>
  </w:style>
  <w:style w:type="character" w:styleId="Hyperlink">
    <w:name w:val="Hyperlink"/>
    <w:basedOn w:val="DefaultParagraphFont"/>
    <w:uiPriority w:val="99"/>
    <w:unhideWhenUsed/>
    <w:rsid w:val="00861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A3"/>
  </w:style>
  <w:style w:type="paragraph" w:styleId="Footer">
    <w:name w:val="footer"/>
    <w:basedOn w:val="Normal"/>
    <w:link w:val="FooterChar"/>
    <w:uiPriority w:val="99"/>
    <w:unhideWhenUsed/>
    <w:rsid w:val="006B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A3"/>
  </w:style>
  <w:style w:type="paragraph" w:styleId="BalloonText">
    <w:name w:val="Balloon Text"/>
    <w:basedOn w:val="Normal"/>
    <w:link w:val="BalloonTextChar"/>
    <w:uiPriority w:val="99"/>
    <w:semiHidden/>
    <w:unhideWhenUsed/>
    <w:rsid w:val="004F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523"/>
    <w:rPr>
      <w:rFonts w:ascii="Tahoma" w:hAnsi="Tahoma" w:cs="Tahoma"/>
      <w:sz w:val="16"/>
      <w:szCs w:val="16"/>
    </w:rPr>
  </w:style>
  <w:style w:type="paragraph" w:styleId="ListParagraph">
    <w:name w:val="List Paragraph"/>
    <w:basedOn w:val="Normal"/>
    <w:uiPriority w:val="34"/>
    <w:qFormat/>
    <w:rsid w:val="004C00B6"/>
    <w:pPr>
      <w:ind w:left="720"/>
      <w:contextualSpacing/>
    </w:pPr>
  </w:style>
  <w:style w:type="character" w:styleId="Hyperlink">
    <w:name w:val="Hyperlink"/>
    <w:basedOn w:val="DefaultParagraphFont"/>
    <w:uiPriority w:val="99"/>
    <w:unhideWhenUsed/>
    <w:rsid w:val="00861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rosserjb@jmu.edu"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785C-A844-42A9-8DE9-B3B9F383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7529</Words>
  <Characters>42918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Barkley</dc:creator>
  <cp:lastModifiedBy>Rosser, John Barkley - rosserjb</cp:lastModifiedBy>
  <cp:revision>3</cp:revision>
  <dcterms:created xsi:type="dcterms:W3CDTF">2013-03-01T19:47:00Z</dcterms:created>
  <dcterms:modified xsi:type="dcterms:W3CDTF">2013-03-01T19:48:00Z</dcterms:modified>
</cp:coreProperties>
</file>